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BF27" w14:textId="77777777" w:rsidR="00FB62AB" w:rsidRPr="00FB62AB" w:rsidRDefault="00C708FB" w:rsidP="00FB62AB">
      <w:pPr>
        <w:jc w:val="both"/>
        <w:rPr>
          <w:rFonts w:ascii="Arial" w:hAnsi="Arial" w:cs="Arial"/>
          <w:b/>
          <w:sz w:val="28"/>
          <w:lang w:val="en-GB"/>
        </w:rPr>
      </w:pPr>
      <w:r w:rsidRPr="00FB62AB">
        <w:rPr>
          <w:rFonts w:ascii="Arial" w:hAnsi="Arial" w:cs="Arial"/>
          <w:b/>
          <w:noProof/>
          <w:sz w:val="52"/>
          <w:lang w:val="en-GB" w:eastAsia="en-GB"/>
        </w:rPr>
        <mc:AlternateContent>
          <mc:Choice Requires="wps">
            <w:drawing>
              <wp:anchor distT="0" distB="0" distL="114300" distR="114300" simplePos="0" relativeHeight="251658240" behindDoc="0" locked="0" layoutInCell="1" allowOverlap="1" wp14:anchorId="23278FA7" wp14:editId="3FBEAE6B">
                <wp:simplePos x="0" y="0"/>
                <wp:positionH relativeFrom="column">
                  <wp:posOffset>5610225</wp:posOffset>
                </wp:positionH>
                <wp:positionV relativeFrom="paragraph">
                  <wp:posOffset>-114300</wp:posOffset>
                </wp:positionV>
                <wp:extent cx="0" cy="86868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4D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9pt" to="44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aXEQIAACgEAAAOAAAAZHJzL2Uyb0RvYy54bWysU8GO2jAQvVfqP1i+QxI2U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"/>
            </w:pict>
          </mc:Fallback>
        </mc:AlternateContent>
      </w:r>
      <w:r w:rsidRPr="00FB62AB">
        <w:rPr>
          <w:rFonts w:ascii="Arial" w:hAnsi="Arial" w:cs="Arial"/>
          <w:b/>
          <w:noProof/>
          <w:sz w:val="52"/>
          <w:lang w:val="en-GB" w:eastAsia="en-GB"/>
        </w:rPr>
        <mc:AlternateContent>
          <mc:Choice Requires="wps">
            <w:drawing>
              <wp:anchor distT="0" distB="0" distL="114300" distR="114300" simplePos="0" relativeHeight="251657216" behindDoc="0" locked="0" layoutInCell="0" allowOverlap="1" wp14:anchorId="113613EB" wp14:editId="62A6D810">
                <wp:simplePos x="0" y="0"/>
                <wp:positionH relativeFrom="column">
                  <wp:posOffset>5166360</wp:posOffset>
                </wp:positionH>
                <wp:positionV relativeFrom="paragraph">
                  <wp:posOffset>-182880</wp:posOffset>
                </wp:positionV>
                <wp:extent cx="1144905" cy="9573895"/>
                <wp:effectExtent l="381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57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396B" w14:textId="77777777" w:rsidR="00FB62AB" w:rsidRPr="00833DBE" w:rsidRDefault="00FB62AB" w:rsidP="00FB62AB">
                            <w:pPr>
                              <w:rPr>
                                <w:rFonts w:ascii="Arial" w:hAnsi="Arial" w:cs="Arial"/>
                                <w:b/>
                                <w:sz w:val="56"/>
                                <w:szCs w:val="56"/>
                              </w:rPr>
                            </w:pPr>
                            <w:r w:rsidRPr="00833DBE">
                              <w:rPr>
                                <w:rFonts w:ascii="Arial" w:hAnsi="Arial" w:cs="Arial"/>
                                <w:b/>
                                <w:sz w:val="56"/>
                                <w:szCs w:val="56"/>
                              </w:rPr>
                              <w:t>Policy: Tena</w:t>
                            </w:r>
                            <w:r w:rsidR="00795A01" w:rsidRPr="00833DBE">
                              <w:rPr>
                                <w:rFonts w:ascii="Arial" w:hAnsi="Arial" w:cs="Arial"/>
                                <w:b/>
                                <w:sz w:val="56"/>
                                <w:szCs w:val="56"/>
                              </w:rPr>
                              <w:t>nt and Community Participation P</w:t>
                            </w:r>
                            <w:r w:rsidRPr="00833DBE">
                              <w:rPr>
                                <w:rFonts w:ascii="Arial" w:hAnsi="Arial" w:cs="Arial"/>
                                <w:b/>
                                <w:sz w:val="56"/>
                                <w:szCs w:val="56"/>
                              </w:rPr>
                              <w:t>olicy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13EB" id="_x0000_t202" coordsize="21600,21600" o:spt="202" path="m,l,21600r21600,l21600,xe">
                <v:stroke joinstyle="miter"/>
                <v:path gradientshapeok="t" o:connecttype="rect"/>
              </v:shapetype>
              <v:shape id="Text Box 2" o:spid="_x0000_s1026" type="#_x0000_t202" style="position:absolute;left:0;text-align:left;margin-left:406.8pt;margin-top:-14.4pt;width:90.15pt;height:7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" o:allowincell="f" filled="f" stroked="f">
                <v:textbox style="layout-flow:vertical">
                  <w:txbxContent>
                    <w:p w14:paraId="53E4396B" w14:textId="77777777" w:rsidR="00FB62AB" w:rsidRPr="00833DBE" w:rsidRDefault="00FB62AB" w:rsidP="00FB62AB">
                      <w:pPr>
                        <w:rPr>
                          <w:rFonts w:ascii="Arial" w:hAnsi="Arial" w:cs="Arial"/>
                          <w:b/>
                          <w:sz w:val="56"/>
                          <w:szCs w:val="56"/>
                        </w:rPr>
                      </w:pPr>
                      <w:r w:rsidRPr="00833DBE">
                        <w:rPr>
                          <w:rFonts w:ascii="Arial" w:hAnsi="Arial" w:cs="Arial"/>
                          <w:b/>
                          <w:sz w:val="56"/>
                          <w:szCs w:val="56"/>
                        </w:rPr>
                        <w:t>Policy: Tena</w:t>
                      </w:r>
                      <w:r w:rsidR="00795A01" w:rsidRPr="00833DBE">
                        <w:rPr>
                          <w:rFonts w:ascii="Arial" w:hAnsi="Arial" w:cs="Arial"/>
                          <w:b/>
                          <w:sz w:val="56"/>
                          <w:szCs w:val="56"/>
                        </w:rPr>
                        <w:t>nt and Community Participation P</w:t>
                      </w:r>
                      <w:r w:rsidRPr="00833DBE">
                        <w:rPr>
                          <w:rFonts w:ascii="Arial" w:hAnsi="Arial" w:cs="Arial"/>
                          <w:b/>
                          <w:sz w:val="56"/>
                          <w:szCs w:val="56"/>
                        </w:rPr>
                        <w:t>olicy</w:t>
                      </w:r>
                    </w:p>
                  </w:txbxContent>
                </v:textbox>
              </v:shape>
            </w:pict>
          </mc:Fallback>
        </mc:AlternateContent>
      </w:r>
      <w:r w:rsidR="00FB62AB" w:rsidRPr="00FB62AB">
        <w:rPr>
          <w:rFonts w:ascii="Arial" w:hAnsi="Arial" w:cs="Arial"/>
          <w:sz w:val="36"/>
          <w:lang w:val="en-GB"/>
        </w:rPr>
        <w:tab/>
      </w:r>
      <w:r w:rsidR="00FB62AB" w:rsidRPr="00FB62AB">
        <w:rPr>
          <w:rFonts w:ascii="Arial" w:hAnsi="Arial" w:cs="Arial"/>
          <w:sz w:val="36"/>
          <w:lang w:val="en-GB"/>
        </w:rPr>
        <w:tab/>
      </w:r>
      <w:r w:rsidR="00FB62AB" w:rsidRPr="00FB62AB">
        <w:rPr>
          <w:rFonts w:ascii="Arial" w:hAnsi="Arial" w:cs="Arial"/>
          <w:sz w:val="36"/>
          <w:lang w:val="en-GB"/>
        </w:rPr>
        <w:tab/>
      </w:r>
      <w:r w:rsidR="00FB62AB" w:rsidRPr="00FB62AB">
        <w:rPr>
          <w:rFonts w:ascii="Arial" w:hAnsi="Arial" w:cs="Arial"/>
          <w:sz w:val="36"/>
          <w:lang w:val="en-GB"/>
        </w:rPr>
        <w:tab/>
      </w:r>
      <w:r w:rsidR="00FB62AB" w:rsidRPr="00FB62AB">
        <w:rPr>
          <w:rFonts w:ascii="Arial" w:hAnsi="Arial" w:cs="Arial"/>
          <w:sz w:val="36"/>
          <w:lang w:val="en-GB"/>
        </w:rPr>
        <w:tab/>
      </w:r>
      <w:r w:rsidR="00FB62AB" w:rsidRPr="00FB62AB">
        <w:rPr>
          <w:rFonts w:ascii="Arial" w:hAnsi="Arial" w:cs="Arial"/>
          <w:sz w:val="36"/>
          <w:lang w:val="en-GB"/>
        </w:rPr>
        <w:tab/>
      </w:r>
    </w:p>
    <w:p w14:paraId="356DEF8B" w14:textId="77777777" w:rsidR="00FB62AB" w:rsidRPr="00FB62AB" w:rsidRDefault="001A32E2" w:rsidP="00FB62AB">
      <w:pPr>
        <w:suppressAutoHyphens/>
        <w:ind w:left="-342"/>
        <w:jc w:val="center"/>
        <w:rPr>
          <w:rFonts w:ascii="Arial" w:hAnsi="Arial" w:cs="Arial"/>
          <w:spacing w:val="-2"/>
          <w:lang w:val="en-GB"/>
        </w:rPr>
      </w:pPr>
      <w:r>
        <w:rPr>
          <w:rFonts w:ascii="Arial" w:hAnsi="Arial" w:cs="Arial"/>
          <w:noProof/>
          <w:spacing w:val="-2"/>
          <w:lang w:val="en-GB" w:eastAsia="en-GB"/>
        </w:rPr>
        <w:drawing>
          <wp:inline distT="0" distB="0" distL="0" distR="0" wp14:anchorId="35BBD8C5" wp14:editId="0277DA2F">
            <wp:extent cx="4038600" cy="85493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HA Second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3519" cy="862322"/>
                    </a:xfrm>
                    <a:prstGeom prst="rect">
                      <a:avLst/>
                    </a:prstGeom>
                  </pic:spPr>
                </pic:pic>
              </a:graphicData>
            </a:graphic>
          </wp:inline>
        </w:drawing>
      </w:r>
    </w:p>
    <w:p w14:paraId="558B800F" w14:textId="77777777" w:rsidR="00FB62AB" w:rsidRPr="00FB62AB" w:rsidRDefault="00FB62AB" w:rsidP="00FB62AB">
      <w:pPr>
        <w:suppressAutoHyphens/>
        <w:ind w:left="-360"/>
        <w:jc w:val="center"/>
        <w:rPr>
          <w:rFonts w:ascii="Arial" w:hAnsi="Arial" w:cs="Arial"/>
          <w:spacing w:val="-2"/>
          <w:lang w:val="en-GB"/>
        </w:rPr>
      </w:pPr>
    </w:p>
    <w:p w14:paraId="63BCB41C" w14:textId="77777777" w:rsidR="00FB62AB" w:rsidRPr="00FB62AB" w:rsidRDefault="00FB62AB" w:rsidP="00FB62AB">
      <w:pPr>
        <w:ind w:left="-342"/>
        <w:jc w:val="center"/>
        <w:rPr>
          <w:rFonts w:ascii="Arial" w:hAnsi="Arial"/>
          <w:b/>
          <w:sz w:val="36"/>
          <w:szCs w:val="36"/>
          <w:lang w:val="en-GB"/>
        </w:rPr>
      </w:pPr>
      <w:r w:rsidRPr="00FB62AB">
        <w:rPr>
          <w:rFonts w:ascii="Arial" w:hAnsi="Arial"/>
          <w:b/>
          <w:sz w:val="36"/>
          <w:szCs w:val="36"/>
          <w:lang w:val="en-GB"/>
        </w:rPr>
        <w:t>MUIRHOUSE HOUSING ASSOCIATION</w:t>
      </w:r>
    </w:p>
    <w:p w14:paraId="59568F41" w14:textId="77777777" w:rsidR="00FB62AB" w:rsidRPr="00FB62AB" w:rsidRDefault="00FB62AB" w:rsidP="00FB62AB">
      <w:pPr>
        <w:jc w:val="both"/>
        <w:rPr>
          <w:rFonts w:ascii="Arial" w:hAnsi="Arial" w:cs="Arial"/>
          <w:lang w:val="en-GB"/>
        </w:rPr>
      </w:pPr>
    </w:p>
    <w:p w14:paraId="68C29ED5" w14:textId="77777777" w:rsidR="00FB62AB" w:rsidRPr="00FB62AB" w:rsidRDefault="00FB62AB" w:rsidP="00FB62AB">
      <w:pPr>
        <w:jc w:val="both"/>
        <w:rPr>
          <w:rFonts w:ascii="Arial" w:hAnsi="Arial" w:cs="Arial"/>
          <w:lang w:val="en-GB"/>
        </w:rPr>
      </w:pPr>
    </w:p>
    <w:tbl>
      <w:tblPr>
        <w:tblW w:w="0" w:type="auto"/>
        <w:tblInd w:w="-162" w:type="dxa"/>
        <w:tblLayout w:type="fixed"/>
        <w:tblLook w:val="0000" w:firstRow="0" w:lastRow="0" w:firstColumn="0" w:lastColumn="0" w:noHBand="0" w:noVBand="0"/>
      </w:tblPr>
      <w:tblGrid>
        <w:gridCol w:w="3585"/>
        <w:gridCol w:w="5187"/>
      </w:tblGrid>
      <w:tr w:rsidR="00FB62AB" w:rsidRPr="00FB62AB" w14:paraId="778D79E5" w14:textId="77777777" w:rsidTr="00E93FB6">
        <w:tc>
          <w:tcPr>
            <w:tcW w:w="3585" w:type="dxa"/>
          </w:tcPr>
          <w:p w14:paraId="0D5432A4" w14:textId="77777777" w:rsidR="00FB62AB" w:rsidRPr="00FB62AB" w:rsidRDefault="00FB62AB" w:rsidP="00FB62AB">
            <w:pPr>
              <w:jc w:val="both"/>
              <w:rPr>
                <w:rFonts w:ascii="Arial" w:hAnsi="Arial" w:cs="Arial"/>
                <w:b/>
                <w:lang w:val="en-GB"/>
              </w:rPr>
            </w:pPr>
          </w:p>
          <w:p w14:paraId="72276836" w14:textId="77777777" w:rsidR="00FB62AB" w:rsidRPr="00FB62AB" w:rsidRDefault="00FB62AB" w:rsidP="00FB62AB">
            <w:pPr>
              <w:jc w:val="both"/>
              <w:rPr>
                <w:rFonts w:ascii="Arial" w:hAnsi="Arial" w:cs="Arial"/>
                <w:b/>
                <w:lang w:val="en-GB"/>
              </w:rPr>
            </w:pPr>
            <w:r w:rsidRPr="00FB62AB">
              <w:rPr>
                <w:rFonts w:ascii="Arial" w:hAnsi="Arial" w:cs="Arial"/>
                <w:b/>
                <w:lang w:val="en-GB"/>
              </w:rPr>
              <w:t>Title of Policy:</w:t>
            </w:r>
          </w:p>
          <w:p w14:paraId="6CD5C704" w14:textId="77777777" w:rsidR="00FB62AB" w:rsidRPr="00FB62AB" w:rsidRDefault="00FB62AB" w:rsidP="00FB62AB">
            <w:pPr>
              <w:jc w:val="both"/>
              <w:rPr>
                <w:rFonts w:ascii="Arial" w:hAnsi="Arial" w:cs="Arial"/>
                <w:b/>
                <w:lang w:val="en-GB"/>
              </w:rPr>
            </w:pPr>
          </w:p>
          <w:p w14:paraId="6040D7C4" w14:textId="77777777" w:rsidR="00FB62AB" w:rsidRPr="00FB62AB" w:rsidRDefault="00FB62AB" w:rsidP="00FB62AB">
            <w:pPr>
              <w:jc w:val="both"/>
              <w:rPr>
                <w:rFonts w:ascii="Arial" w:hAnsi="Arial" w:cs="Arial"/>
                <w:b/>
                <w:lang w:val="en-GB"/>
              </w:rPr>
            </w:pPr>
            <w:r w:rsidRPr="00FB62AB">
              <w:rPr>
                <w:rFonts w:ascii="Arial" w:hAnsi="Arial" w:cs="Arial"/>
                <w:b/>
                <w:lang w:val="en-GB"/>
              </w:rPr>
              <w:tab/>
            </w:r>
          </w:p>
        </w:tc>
        <w:tc>
          <w:tcPr>
            <w:tcW w:w="5187" w:type="dxa"/>
          </w:tcPr>
          <w:p w14:paraId="32A26906" w14:textId="77777777" w:rsidR="00FB62AB" w:rsidRPr="00FB62AB" w:rsidRDefault="00FB62AB" w:rsidP="00FB62AB">
            <w:pPr>
              <w:jc w:val="both"/>
              <w:rPr>
                <w:rFonts w:ascii="Arial" w:hAnsi="Arial" w:cs="Arial"/>
                <w:lang w:val="en-GB"/>
              </w:rPr>
            </w:pPr>
          </w:p>
          <w:p w14:paraId="1BA3D776" w14:textId="77777777" w:rsidR="00FB62AB" w:rsidRPr="00FB62AB" w:rsidRDefault="00FB62AB" w:rsidP="00FB62AB">
            <w:pPr>
              <w:jc w:val="both"/>
              <w:rPr>
                <w:rFonts w:ascii="Arial" w:hAnsi="Arial" w:cs="Arial"/>
                <w:lang w:val="en-GB"/>
              </w:rPr>
            </w:pPr>
            <w:r w:rsidRPr="00FB62AB">
              <w:rPr>
                <w:rFonts w:ascii="Arial" w:hAnsi="Arial" w:cs="Arial"/>
                <w:lang w:val="en-GB"/>
              </w:rPr>
              <w:t xml:space="preserve">Tenant </w:t>
            </w:r>
            <w:r>
              <w:rPr>
                <w:rFonts w:ascii="Arial" w:hAnsi="Arial" w:cs="Arial"/>
                <w:lang w:val="en-GB"/>
              </w:rPr>
              <w:t>and Community Participation Policy</w:t>
            </w:r>
          </w:p>
        </w:tc>
      </w:tr>
      <w:tr w:rsidR="00FB62AB" w:rsidRPr="00FB62AB" w14:paraId="0E5F5892" w14:textId="77777777" w:rsidTr="00E93FB6">
        <w:tc>
          <w:tcPr>
            <w:tcW w:w="3585" w:type="dxa"/>
          </w:tcPr>
          <w:p w14:paraId="098A3098" w14:textId="77777777" w:rsidR="00FB62AB" w:rsidRPr="00FB62AB" w:rsidRDefault="00FB62AB" w:rsidP="00FB62AB">
            <w:pPr>
              <w:jc w:val="both"/>
              <w:rPr>
                <w:rFonts w:ascii="Arial" w:hAnsi="Arial" w:cs="Arial"/>
                <w:b/>
                <w:lang w:val="en-GB"/>
              </w:rPr>
            </w:pPr>
            <w:r w:rsidRPr="00FB62AB">
              <w:rPr>
                <w:rFonts w:ascii="Arial" w:hAnsi="Arial" w:cs="Arial"/>
                <w:b/>
                <w:lang w:val="en-GB"/>
              </w:rPr>
              <w:t>Date of Adoption or Last Review:</w:t>
            </w:r>
          </w:p>
          <w:p w14:paraId="1576E800" w14:textId="77777777" w:rsidR="00FB62AB" w:rsidRPr="00FB62AB" w:rsidRDefault="00FB62AB" w:rsidP="00FB62AB">
            <w:pPr>
              <w:jc w:val="both"/>
              <w:rPr>
                <w:rFonts w:ascii="Arial" w:hAnsi="Arial" w:cs="Arial"/>
                <w:b/>
                <w:lang w:val="en-GB"/>
              </w:rPr>
            </w:pPr>
          </w:p>
        </w:tc>
        <w:tc>
          <w:tcPr>
            <w:tcW w:w="5187" w:type="dxa"/>
          </w:tcPr>
          <w:p w14:paraId="0DAF04FF" w14:textId="77777777" w:rsidR="00FB62AB" w:rsidRPr="00FB62AB" w:rsidRDefault="00FB62AB" w:rsidP="00FB62AB">
            <w:pPr>
              <w:jc w:val="both"/>
              <w:rPr>
                <w:rFonts w:ascii="Arial" w:hAnsi="Arial" w:cs="Arial"/>
                <w:lang w:val="en-GB"/>
              </w:rPr>
            </w:pPr>
            <w:r w:rsidRPr="00FB62AB">
              <w:rPr>
                <w:rFonts w:ascii="Arial" w:hAnsi="Arial" w:cs="Arial"/>
                <w:lang w:val="en-GB"/>
              </w:rPr>
              <w:t>11 April 2016</w:t>
            </w:r>
          </w:p>
        </w:tc>
      </w:tr>
      <w:tr w:rsidR="00FB62AB" w:rsidRPr="00FB62AB" w14:paraId="0A33548A" w14:textId="77777777" w:rsidTr="00E93FB6">
        <w:tc>
          <w:tcPr>
            <w:tcW w:w="3585" w:type="dxa"/>
          </w:tcPr>
          <w:p w14:paraId="7AD599C6" w14:textId="77777777" w:rsidR="00FB62AB" w:rsidRPr="00FB62AB" w:rsidRDefault="00FB62AB" w:rsidP="00FB62AB">
            <w:pPr>
              <w:jc w:val="both"/>
              <w:rPr>
                <w:rFonts w:ascii="Arial" w:hAnsi="Arial" w:cs="Arial"/>
                <w:b/>
                <w:lang w:val="en-GB"/>
              </w:rPr>
            </w:pPr>
            <w:r w:rsidRPr="00FB62AB">
              <w:rPr>
                <w:rFonts w:ascii="Arial" w:hAnsi="Arial" w:cs="Arial"/>
                <w:b/>
                <w:lang w:val="en-GB"/>
              </w:rPr>
              <w:t>Lead Officer:</w:t>
            </w:r>
          </w:p>
          <w:p w14:paraId="6F793EBB" w14:textId="77777777" w:rsidR="00FB62AB" w:rsidRPr="00FB62AB" w:rsidRDefault="00FB62AB" w:rsidP="00FB62AB">
            <w:pPr>
              <w:jc w:val="both"/>
              <w:rPr>
                <w:rFonts w:ascii="Arial" w:hAnsi="Arial" w:cs="Arial"/>
                <w:b/>
                <w:lang w:val="en-GB"/>
              </w:rPr>
            </w:pPr>
          </w:p>
          <w:p w14:paraId="19688B3D" w14:textId="77777777" w:rsidR="00FB62AB" w:rsidRPr="00FB62AB" w:rsidRDefault="00FB62AB" w:rsidP="00FB62AB">
            <w:pPr>
              <w:jc w:val="both"/>
              <w:rPr>
                <w:rFonts w:ascii="Arial" w:hAnsi="Arial" w:cs="Arial"/>
                <w:b/>
                <w:lang w:val="en-GB"/>
              </w:rPr>
            </w:pPr>
          </w:p>
        </w:tc>
        <w:tc>
          <w:tcPr>
            <w:tcW w:w="5187" w:type="dxa"/>
          </w:tcPr>
          <w:p w14:paraId="5AB26E03" w14:textId="77777777" w:rsidR="00FB62AB" w:rsidRPr="00FB62AB" w:rsidRDefault="00FB62AB" w:rsidP="00FB62AB">
            <w:pPr>
              <w:jc w:val="both"/>
              <w:rPr>
                <w:rFonts w:ascii="Arial" w:hAnsi="Arial" w:cs="Arial"/>
                <w:lang w:val="en-GB"/>
              </w:rPr>
            </w:pPr>
            <w:r w:rsidRPr="00FB62AB">
              <w:rPr>
                <w:rFonts w:ascii="Arial" w:hAnsi="Arial" w:cs="Arial"/>
                <w:lang w:val="en-GB"/>
              </w:rPr>
              <w:t>Ainan Groat</w:t>
            </w:r>
            <w:r w:rsidR="007C4B9E">
              <w:rPr>
                <w:rFonts w:ascii="Arial" w:hAnsi="Arial" w:cs="Arial"/>
                <w:lang w:val="en-GB"/>
              </w:rPr>
              <w:t>, Housing Services Leader</w:t>
            </w:r>
          </w:p>
        </w:tc>
      </w:tr>
      <w:tr w:rsidR="00FB62AB" w:rsidRPr="00FB62AB" w14:paraId="559B29E4" w14:textId="77777777" w:rsidTr="00E93FB6">
        <w:tc>
          <w:tcPr>
            <w:tcW w:w="3585" w:type="dxa"/>
          </w:tcPr>
          <w:p w14:paraId="6E3EF7BD" w14:textId="77777777" w:rsidR="00FB62AB" w:rsidRPr="00FB62AB" w:rsidRDefault="00FB62AB" w:rsidP="00FB62AB">
            <w:pPr>
              <w:jc w:val="both"/>
              <w:rPr>
                <w:rFonts w:ascii="Arial" w:hAnsi="Arial" w:cs="Arial"/>
                <w:b/>
                <w:lang w:val="en-GB"/>
              </w:rPr>
            </w:pPr>
            <w:r w:rsidRPr="00FB62AB">
              <w:rPr>
                <w:rFonts w:ascii="Arial" w:hAnsi="Arial" w:cs="Arial"/>
                <w:b/>
                <w:lang w:val="en-GB"/>
              </w:rPr>
              <w:t>Date of Next Review:</w:t>
            </w:r>
          </w:p>
          <w:p w14:paraId="00B3040D" w14:textId="77777777" w:rsidR="00FB62AB" w:rsidRPr="00FB62AB" w:rsidRDefault="00FB62AB" w:rsidP="00FB62AB">
            <w:pPr>
              <w:jc w:val="both"/>
              <w:rPr>
                <w:rFonts w:ascii="Arial" w:hAnsi="Arial" w:cs="Arial"/>
                <w:b/>
                <w:lang w:val="en-GB"/>
              </w:rPr>
            </w:pPr>
          </w:p>
          <w:p w14:paraId="6EAF19E5" w14:textId="77777777" w:rsidR="00FB62AB" w:rsidRPr="00FB62AB" w:rsidRDefault="00FB62AB" w:rsidP="00FB62AB">
            <w:pPr>
              <w:jc w:val="both"/>
              <w:rPr>
                <w:rFonts w:ascii="Arial" w:hAnsi="Arial" w:cs="Arial"/>
                <w:b/>
                <w:lang w:val="en-GB"/>
              </w:rPr>
            </w:pPr>
            <w:r w:rsidRPr="00FB62AB">
              <w:rPr>
                <w:rFonts w:ascii="Arial" w:hAnsi="Arial" w:cs="Arial"/>
                <w:b/>
                <w:lang w:val="en-GB"/>
              </w:rPr>
              <w:tab/>
            </w:r>
          </w:p>
        </w:tc>
        <w:tc>
          <w:tcPr>
            <w:tcW w:w="5187" w:type="dxa"/>
          </w:tcPr>
          <w:p w14:paraId="4E8168B8" w14:textId="77777777" w:rsidR="00FB62AB" w:rsidRPr="00FB62AB" w:rsidRDefault="00FB62AB" w:rsidP="00795A01">
            <w:pPr>
              <w:jc w:val="both"/>
              <w:rPr>
                <w:rFonts w:ascii="Arial" w:hAnsi="Arial" w:cs="Arial"/>
                <w:lang w:val="en-GB"/>
              </w:rPr>
            </w:pPr>
            <w:r w:rsidRPr="00FB62AB">
              <w:rPr>
                <w:rFonts w:ascii="Arial" w:hAnsi="Arial" w:cs="Arial"/>
                <w:lang w:val="en-GB"/>
              </w:rPr>
              <w:t xml:space="preserve"> April 201</w:t>
            </w:r>
            <w:r w:rsidR="00795A01">
              <w:rPr>
                <w:rFonts w:ascii="Arial" w:hAnsi="Arial" w:cs="Arial"/>
                <w:lang w:val="en-GB"/>
              </w:rPr>
              <w:t>9</w:t>
            </w:r>
          </w:p>
        </w:tc>
      </w:tr>
      <w:tr w:rsidR="00FB62AB" w:rsidRPr="00FB62AB" w14:paraId="19DDED41" w14:textId="77777777" w:rsidTr="00E93FB6">
        <w:tc>
          <w:tcPr>
            <w:tcW w:w="3585" w:type="dxa"/>
          </w:tcPr>
          <w:p w14:paraId="3CA301DF" w14:textId="77777777" w:rsidR="00FB62AB" w:rsidRPr="00FB62AB" w:rsidRDefault="00FB62AB" w:rsidP="00FB62AB">
            <w:pPr>
              <w:jc w:val="both"/>
              <w:rPr>
                <w:rFonts w:ascii="Arial" w:hAnsi="Arial" w:cs="Arial"/>
                <w:b/>
                <w:lang w:val="en-GB"/>
              </w:rPr>
            </w:pPr>
            <w:r w:rsidRPr="00FB62AB">
              <w:rPr>
                <w:rFonts w:ascii="Arial" w:hAnsi="Arial" w:cs="Arial"/>
                <w:b/>
                <w:lang w:val="en-GB"/>
              </w:rPr>
              <w:t>Scottish Social Housing Charter Outcomes &amp; Standards:</w:t>
            </w:r>
            <w:r w:rsidRPr="00FB62AB">
              <w:rPr>
                <w:rFonts w:ascii="Arial" w:hAnsi="Arial" w:cs="Arial"/>
                <w:b/>
                <w:lang w:val="en-GB"/>
              </w:rPr>
              <w:tab/>
            </w:r>
          </w:p>
          <w:p w14:paraId="548B8D05" w14:textId="77777777" w:rsidR="00FB62AB" w:rsidRPr="00FB62AB" w:rsidRDefault="00FB62AB" w:rsidP="00FB62AB">
            <w:pPr>
              <w:jc w:val="both"/>
              <w:rPr>
                <w:rFonts w:ascii="Arial" w:hAnsi="Arial" w:cs="Arial"/>
                <w:b/>
                <w:lang w:val="en-GB"/>
              </w:rPr>
            </w:pPr>
          </w:p>
          <w:p w14:paraId="08ADDDD3" w14:textId="77777777" w:rsidR="00FB62AB" w:rsidRPr="00FB62AB" w:rsidRDefault="00FB62AB" w:rsidP="00FB62AB">
            <w:pPr>
              <w:jc w:val="both"/>
              <w:rPr>
                <w:rFonts w:ascii="Arial" w:hAnsi="Arial" w:cs="Arial"/>
                <w:b/>
                <w:lang w:val="en-GB"/>
              </w:rPr>
            </w:pPr>
          </w:p>
          <w:p w14:paraId="11239570" w14:textId="77777777" w:rsidR="00FB62AB" w:rsidRPr="00FB62AB" w:rsidRDefault="00FB62AB" w:rsidP="00FB62AB">
            <w:pPr>
              <w:jc w:val="both"/>
              <w:rPr>
                <w:rFonts w:ascii="Arial" w:hAnsi="Arial" w:cs="Arial"/>
                <w:b/>
                <w:bCs/>
                <w:lang w:val="en-GB"/>
              </w:rPr>
            </w:pPr>
          </w:p>
          <w:p w14:paraId="1D289C7E" w14:textId="77777777" w:rsidR="00FB62AB" w:rsidRPr="00FB62AB" w:rsidRDefault="00FB62AB" w:rsidP="00FB62AB">
            <w:pPr>
              <w:jc w:val="both"/>
              <w:rPr>
                <w:rFonts w:ascii="Arial" w:hAnsi="Arial" w:cs="Arial"/>
                <w:b/>
                <w:bCs/>
                <w:lang w:val="en-GB"/>
              </w:rPr>
            </w:pPr>
          </w:p>
          <w:p w14:paraId="3A084718" w14:textId="77777777" w:rsidR="00FB62AB" w:rsidRPr="00FB62AB" w:rsidRDefault="00FB62AB" w:rsidP="00FB62AB">
            <w:pPr>
              <w:jc w:val="both"/>
              <w:rPr>
                <w:rFonts w:ascii="Arial" w:hAnsi="Arial" w:cs="Arial"/>
                <w:b/>
                <w:bCs/>
                <w:lang w:val="en-GB"/>
              </w:rPr>
            </w:pPr>
          </w:p>
          <w:p w14:paraId="6A9C3BD5" w14:textId="77777777" w:rsidR="00FB62AB" w:rsidRPr="00FB62AB" w:rsidRDefault="00FB62AB" w:rsidP="00FB62AB">
            <w:pPr>
              <w:jc w:val="both"/>
              <w:rPr>
                <w:rFonts w:ascii="Arial" w:hAnsi="Arial" w:cs="Arial"/>
                <w:b/>
                <w:bCs/>
                <w:lang w:val="en-GB"/>
              </w:rPr>
            </w:pPr>
          </w:p>
          <w:p w14:paraId="06B04B99" w14:textId="77777777" w:rsidR="00FB62AB" w:rsidRPr="00FB62AB" w:rsidRDefault="00FB62AB" w:rsidP="00FB62AB">
            <w:pPr>
              <w:jc w:val="both"/>
              <w:rPr>
                <w:rFonts w:ascii="Arial" w:hAnsi="Arial" w:cs="Arial"/>
                <w:b/>
                <w:bCs/>
                <w:lang w:val="en-GB"/>
              </w:rPr>
            </w:pPr>
          </w:p>
          <w:p w14:paraId="3450F1AB" w14:textId="77777777" w:rsidR="00FB62AB" w:rsidRPr="00FB62AB" w:rsidRDefault="00FB62AB" w:rsidP="00FB62AB">
            <w:pPr>
              <w:jc w:val="both"/>
              <w:rPr>
                <w:rFonts w:ascii="Arial" w:hAnsi="Arial" w:cs="Arial"/>
                <w:b/>
                <w:bCs/>
                <w:lang w:val="en-GB"/>
              </w:rPr>
            </w:pPr>
          </w:p>
          <w:p w14:paraId="2053F2BB" w14:textId="77777777" w:rsidR="00FB62AB" w:rsidRPr="00FB62AB" w:rsidRDefault="00FB62AB" w:rsidP="00FB62AB">
            <w:pPr>
              <w:jc w:val="both"/>
              <w:rPr>
                <w:rFonts w:ascii="Arial" w:hAnsi="Arial" w:cs="Arial"/>
                <w:b/>
                <w:bCs/>
                <w:lang w:val="en-GB"/>
              </w:rPr>
            </w:pPr>
          </w:p>
          <w:p w14:paraId="4F93BFF5" w14:textId="77777777" w:rsidR="00FB62AB" w:rsidRPr="00FB62AB" w:rsidRDefault="00FB62AB" w:rsidP="00FB62AB">
            <w:pPr>
              <w:jc w:val="both"/>
              <w:rPr>
                <w:rFonts w:ascii="Arial" w:hAnsi="Arial" w:cs="Arial"/>
                <w:b/>
                <w:bCs/>
                <w:lang w:val="en-GB"/>
              </w:rPr>
            </w:pPr>
          </w:p>
          <w:p w14:paraId="7237F38A" w14:textId="77777777" w:rsidR="00FB62AB" w:rsidRPr="00FB62AB" w:rsidRDefault="00FB62AB" w:rsidP="00FB62AB">
            <w:pPr>
              <w:jc w:val="both"/>
              <w:rPr>
                <w:rFonts w:ascii="Arial" w:hAnsi="Arial" w:cs="Arial"/>
                <w:b/>
                <w:bCs/>
                <w:lang w:val="en-GB"/>
              </w:rPr>
            </w:pPr>
          </w:p>
          <w:p w14:paraId="6786F7A8" w14:textId="77777777" w:rsidR="00FB62AB" w:rsidRPr="00FB62AB" w:rsidRDefault="00FB62AB" w:rsidP="00FB62AB">
            <w:pPr>
              <w:jc w:val="both"/>
              <w:rPr>
                <w:rFonts w:ascii="Arial" w:hAnsi="Arial" w:cs="Arial"/>
                <w:b/>
                <w:bCs/>
                <w:lang w:val="en-GB"/>
              </w:rPr>
            </w:pPr>
            <w:r w:rsidRPr="00FB62AB">
              <w:rPr>
                <w:rFonts w:ascii="Arial" w:hAnsi="Arial" w:cs="Arial"/>
                <w:b/>
                <w:bCs/>
                <w:lang w:val="en-GB"/>
              </w:rPr>
              <w:t xml:space="preserve">Regulatory Standards of </w:t>
            </w:r>
          </w:p>
          <w:p w14:paraId="3FD7D20E" w14:textId="77777777" w:rsidR="00FB62AB" w:rsidRPr="00FB62AB" w:rsidRDefault="00FB62AB" w:rsidP="00FB62AB">
            <w:pPr>
              <w:jc w:val="both"/>
              <w:rPr>
                <w:rFonts w:ascii="Arial" w:hAnsi="Arial" w:cs="Arial"/>
                <w:b/>
                <w:lang w:val="en-GB"/>
              </w:rPr>
            </w:pPr>
            <w:r w:rsidRPr="00FB62AB">
              <w:rPr>
                <w:rFonts w:ascii="Arial" w:hAnsi="Arial" w:cs="Arial"/>
                <w:b/>
                <w:lang w:val="en-GB"/>
              </w:rPr>
              <w:t>Governance and Financial</w:t>
            </w:r>
            <w:r w:rsidRPr="00FB62AB">
              <w:rPr>
                <w:rFonts w:ascii="Arial" w:hAnsi="Arial" w:cs="Arial"/>
                <w:b/>
                <w:bCs/>
                <w:lang w:val="en-GB"/>
              </w:rPr>
              <w:t xml:space="preserve"> Management</w:t>
            </w:r>
          </w:p>
        </w:tc>
        <w:tc>
          <w:tcPr>
            <w:tcW w:w="5187" w:type="dxa"/>
            <w:shd w:val="clear" w:color="auto" w:fill="auto"/>
          </w:tcPr>
          <w:p w14:paraId="55A23DC0" w14:textId="77777777" w:rsidR="00FB62AB" w:rsidRPr="00FB62AB" w:rsidRDefault="00FB62AB" w:rsidP="00FB62AB">
            <w:pPr>
              <w:autoSpaceDE w:val="0"/>
              <w:autoSpaceDN w:val="0"/>
              <w:adjustRightInd w:val="0"/>
              <w:rPr>
                <w:rFonts w:ascii="Arial" w:hAnsi="Arial" w:cs="Arial"/>
                <w:lang w:val="en-GB"/>
              </w:rPr>
            </w:pPr>
            <w:r w:rsidRPr="00FB62AB">
              <w:rPr>
                <w:rFonts w:ascii="Arial" w:hAnsi="Arial" w:cs="Arial"/>
                <w:lang w:val="en-GB"/>
              </w:rPr>
              <w:t>Outcome 2: Communication</w:t>
            </w:r>
          </w:p>
          <w:p w14:paraId="4C27C059" w14:textId="77777777" w:rsidR="00FB62AB" w:rsidRPr="00FB62AB" w:rsidRDefault="00FB62AB" w:rsidP="00FB62AB">
            <w:pPr>
              <w:autoSpaceDE w:val="0"/>
              <w:autoSpaceDN w:val="0"/>
              <w:adjustRightInd w:val="0"/>
              <w:rPr>
                <w:rFonts w:ascii="Arial" w:hAnsi="Arial" w:cs="Arial"/>
                <w:lang w:val="en-GB"/>
              </w:rPr>
            </w:pPr>
            <w:r w:rsidRPr="00FB62AB">
              <w:rPr>
                <w:rFonts w:ascii="Arial" w:hAnsi="Arial" w:cs="Arial"/>
                <w:i/>
                <w:lang w:val="en-GB"/>
              </w:rPr>
              <w:t>“Social landlords manage their businesses so that tenants and other customers find it easy to communicate with their landlord and get the information they need about their landlord, how and why it makes decisions and the services it provides</w:t>
            </w:r>
            <w:r w:rsidRPr="00FB62AB">
              <w:rPr>
                <w:rFonts w:ascii="Arial" w:hAnsi="Arial" w:cs="Arial"/>
                <w:lang w:val="en-GB"/>
              </w:rPr>
              <w:t>”.</w:t>
            </w:r>
          </w:p>
          <w:p w14:paraId="2C0AE8C1" w14:textId="77777777" w:rsidR="00FB62AB" w:rsidRPr="00FB62AB" w:rsidRDefault="00FB62AB" w:rsidP="00FB62AB">
            <w:pPr>
              <w:autoSpaceDE w:val="0"/>
              <w:autoSpaceDN w:val="0"/>
              <w:adjustRightInd w:val="0"/>
              <w:rPr>
                <w:rFonts w:ascii="Arial" w:hAnsi="Arial" w:cs="Arial"/>
                <w:lang w:val="en-GB"/>
              </w:rPr>
            </w:pPr>
          </w:p>
          <w:p w14:paraId="39900676" w14:textId="77777777" w:rsidR="00FB62AB" w:rsidRPr="00FB62AB" w:rsidRDefault="00FB62AB" w:rsidP="00FB62AB">
            <w:pPr>
              <w:autoSpaceDE w:val="0"/>
              <w:autoSpaceDN w:val="0"/>
              <w:adjustRightInd w:val="0"/>
              <w:rPr>
                <w:rFonts w:ascii="Arial" w:hAnsi="Arial" w:cs="Arial"/>
                <w:lang w:val="en-GB"/>
              </w:rPr>
            </w:pPr>
            <w:r w:rsidRPr="00FB62AB">
              <w:rPr>
                <w:rFonts w:ascii="Arial" w:hAnsi="Arial" w:cs="Arial"/>
                <w:lang w:val="en-GB"/>
              </w:rPr>
              <w:t>Outcome 3: Participation</w:t>
            </w:r>
          </w:p>
          <w:p w14:paraId="6554A83E" w14:textId="77777777" w:rsidR="00FB62AB" w:rsidRPr="00FB62AB" w:rsidRDefault="00FB62AB" w:rsidP="00FB62AB">
            <w:pPr>
              <w:autoSpaceDE w:val="0"/>
              <w:autoSpaceDN w:val="0"/>
              <w:adjustRightInd w:val="0"/>
              <w:rPr>
                <w:rFonts w:ascii="Arial" w:hAnsi="Arial" w:cs="Arial"/>
                <w:i/>
                <w:lang w:val="en-GB"/>
              </w:rPr>
            </w:pPr>
            <w:r w:rsidRPr="00FB62AB">
              <w:rPr>
                <w:rFonts w:ascii="Arial" w:hAnsi="Arial" w:cs="Arial"/>
                <w:i/>
                <w:lang w:val="en-GB"/>
              </w:rPr>
              <w:t>“Social landlords manage their businesses so that tenants and other customers find it easy to participate in and influence their landlord’s decisions at a level they feel comfortable with”.</w:t>
            </w:r>
          </w:p>
          <w:p w14:paraId="7BC74862" w14:textId="77777777" w:rsidR="00FB62AB" w:rsidRPr="00FB62AB" w:rsidRDefault="00FB62AB" w:rsidP="00FB62AB">
            <w:pPr>
              <w:autoSpaceDE w:val="0"/>
              <w:autoSpaceDN w:val="0"/>
              <w:adjustRightInd w:val="0"/>
              <w:rPr>
                <w:rFonts w:ascii="Arial" w:hAnsi="Arial" w:cs="Arial"/>
                <w:i/>
                <w:lang w:val="en-GB"/>
              </w:rPr>
            </w:pPr>
          </w:p>
          <w:p w14:paraId="2730CD17" w14:textId="77777777" w:rsidR="00FB62AB" w:rsidRPr="00FB62AB" w:rsidRDefault="00FB62AB" w:rsidP="00FB62AB">
            <w:pPr>
              <w:autoSpaceDE w:val="0"/>
              <w:autoSpaceDN w:val="0"/>
              <w:adjustRightInd w:val="0"/>
              <w:rPr>
                <w:rFonts w:ascii="Arial" w:hAnsi="Arial" w:cs="Arial"/>
                <w:lang w:val="en-GB"/>
              </w:rPr>
            </w:pPr>
            <w:r w:rsidRPr="00FB62AB">
              <w:rPr>
                <w:rFonts w:ascii="Arial" w:hAnsi="Arial" w:cs="Arial"/>
                <w:lang w:val="en-GB"/>
              </w:rPr>
              <w:t>Standard 1: The governing body leads and directs the RSL to achieve good outcomes for its tenants and other service users.</w:t>
            </w:r>
          </w:p>
          <w:p w14:paraId="1638BE01" w14:textId="77777777" w:rsidR="00FB62AB" w:rsidRPr="00FB62AB" w:rsidRDefault="00FB62AB" w:rsidP="00FB62AB">
            <w:pPr>
              <w:autoSpaceDE w:val="0"/>
              <w:autoSpaceDN w:val="0"/>
              <w:adjustRightInd w:val="0"/>
              <w:rPr>
                <w:rFonts w:ascii="Arial" w:hAnsi="Arial" w:cs="Arial"/>
                <w:lang w:val="en-GB"/>
              </w:rPr>
            </w:pPr>
            <w:r w:rsidRPr="00FB62AB">
              <w:rPr>
                <w:rFonts w:ascii="Arial" w:hAnsi="Arial" w:cs="Arial"/>
                <w:lang w:val="en-GB"/>
              </w:rPr>
              <w:t>Standard 2: The RSL is open and accountable for what it does.</w:t>
            </w:r>
          </w:p>
        </w:tc>
      </w:tr>
    </w:tbl>
    <w:p w14:paraId="71E395A0" w14:textId="77777777" w:rsidR="00FB62AB" w:rsidRPr="00FB62AB" w:rsidRDefault="00FB62AB" w:rsidP="00FB62AB">
      <w:pPr>
        <w:spacing w:line="360" w:lineRule="auto"/>
        <w:jc w:val="both"/>
        <w:rPr>
          <w:rFonts w:ascii="Arial" w:hAnsi="Arial" w:cs="Arial"/>
          <w:lang w:val="en-GB"/>
        </w:rPr>
      </w:pPr>
    </w:p>
    <w:p w14:paraId="42F0121C" w14:textId="77777777" w:rsidR="00FB62AB" w:rsidRPr="00FB62AB" w:rsidRDefault="00FB62AB" w:rsidP="00FB62AB">
      <w:pPr>
        <w:spacing w:line="360" w:lineRule="auto"/>
        <w:jc w:val="both"/>
        <w:rPr>
          <w:rFonts w:ascii="Arial" w:hAnsi="Arial" w:cs="Arial"/>
          <w:lang w:val="en-GB"/>
        </w:rPr>
      </w:pPr>
      <w:bookmarkStart w:id="0" w:name="_GoBack"/>
      <w:bookmarkEnd w:id="0"/>
    </w:p>
    <w:p w14:paraId="0EF3A719" w14:textId="77777777" w:rsidR="00BA049E" w:rsidRDefault="00BA049E">
      <w:pPr>
        <w:pStyle w:val="BodyText"/>
      </w:pPr>
    </w:p>
    <w:p w14:paraId="345E2547" w14:textId="77777777" w:rsidR="00BA049E" w:rsidRPr="000B6EC2" w:rsidRDefault="00BA049E" w:rsidP="00BA049E">
      <w:pPr>
        <w:pStyle w:val="BodyText"/>
        <w:jc w:val="center"/>
        <w:rPr>
          <w:rFonts w:ascii="Arial" w:hAnsi="Arial" w:cs="Arial"/>
          <w:szCs w:val="36"/>
        </w:rPr>
      </w:pPr>
      <w:r w:rsidRPr="000B6EC2">
        <w:rPr>
          <w:rFonts w:ascii="Arial" w:hAnsi="Arial" w:cs="Arial"/>
          <w:szCs w:val="36"/>
        </w:rPr>
        <w:t>Tenant and Community Participation Policy</w:t>
      </w:r>
    </w:p>
    <w:p w14:paraId="1AC8DB4E" w14:textId="77777777" w:rsidR="00BA049E" w:rsidRDefault="00BA049E"/>
    <w:p w14:paraId="2691EFE4" w14:textId="77777777" w:rsidR="00BA049E" w:rsidRDefault="00BA049E" w:rsidP="00BA049E">
      <w:pPr>
        <w:pStyle w:val="Heading1"/>
      </w:pPr>
      <w:r>
        <w:tab/>
      </w:r>
      <w:r w:rsidRPr="00902EA6">
        <w:t>Introduction</w:t>
      </w:r>
    </w:p>
    <w:p w14:paraId="47ACCC47" w14:textId="77777777" w:rsidR="00BA049E" w:rsidRDefault="00BA049E" w:rsidP="00BA049E">
      <w:pPr>
        <w:pStyle w:val="Style1"/>
        <w:numPr>
          <w:ilvl w:val="0"/>
          <w:numId w:val="0"/>
        </w:numPr>
        <w:ind w:left="360"/>
        <w:rPr>
          <w:lang w:val="en-US"/>
        </w:rPr>
      </w:pPr>
    </w:p>
    <w:p w14:paraId="4B25A073" w14:textId="77777777" w:rsidR="00BA049E" w:rsidRPr="00BA049E" w:rsidRDefault="00BA049E" w:rsidP="00BA049E">
      <w:pPr>
        <w:pStyle w:val="Style1"/>
        <w:rPr>
          <w:b/>
          <w:bCs/>
        </w:rPr>
      </w:pPr>
      <w:r>
        <w:tab/>
      </w:r>
      <w:r w:rsidRPr="00BA049E">
        <w:t>Muirhouse Housing Association (MHA) is committed to:-</w:t>
      </w:r>
    </w:p>
    <w:p w14:paraId="7D8941C0" w14:textId="77777777" w:rsidR="00BA049E" w:rsidRPr="00BA049E" w:rsidRDefault="00BA049E">
      <w:pPr>
        <w:ind w:left="360"/>
        <w:rPr>
          <w:rFonts w:ascii="Arial" w:hAnsi="Arial" w:cs="Arial"/>
        </w:rPr>
      </w:pPr>
    </w:p>
    <w:p w14:paraId="15AC6B1F" w14:textId="77777777" w:rsidR="00BA049E" w:rsidRPr="00BA049E" w:rsidRDefault="00BA049E">
      <w:pPr>
        <w:numPr>
          <w:ilvl w:val="0"/>
          <w:numId w:val="2"/>
        </w:numPr>
        <w:rPr>
          <w:rFonts w:ascii="Arial" w:hAnsi="Arial" w:cs="Arial"/>
        </w:rPr>
      </w:pPr>
      <w:r w:rsidRPr="00BA049E">
        <w:rPr>
          <w:rFonts w:ascii="Arial" w:hAnsi="Arial" w:cs="Arial"/>
        </w:rPr>
        <w:t>Improving the services which tenants receive;</w:t>
      </w:r>
    </w:p>
    <w:p w14:paraId="12964E38" w14:textId="77777777" w:rsidR="00BA049E" w:rsidRPr="00BA049E" w:rsidRDefault="00BA049E">
      <w:pPr>
        <w:numPr>
          <w:ilvl w:val="0"/>
          <w:numId w:val="2"/>
        </w:numPr>
        <w:rPr>
          <w:rFonts w:ascii="Arial" w:hAnsi="Arial" w:cs="Arial"/>
        </w:rPr>
      </w:pPr>
      <w:r w:rsidRPr="00BA049E">
        <w:rPr>
          <w:rFonts w:ascii="Arial" w:hAnsi="Arial" w:cs="Arial"/>
        </w:rPr>
        <w:t>Improving local housing;</w:t>
      </w:r>
    </w:p>
    <w:p w14:paraId="2B437889" w14:textId="77777777" w:rsidR="00BA049E" w:rsidRPr="00BA049E" w:rsidRDefault="00BA049E">
      <w:pPr>
        <w:numPr>
          <w:ilvl w:val="0"/>
          <w:numId w:val="2"/>
        </w:numPr>
        <w:rPr>
          <w:rFonts w:ascii="Arial" w:hAnsi="Arial" w:cs="Arial"/>
        </w:rPr>
      </w:pPr>
      <w:r w:rsidRPr="00BA049E">
        <w:rPr>
          <w:rFonts w:ascii="Arial" w:hAnsi="Arial" w:cs="Arial"/>
        </w:rPr>
        <w:t>Helping to improve the quality of life locally by creating a safe, attractive and stable community.</w:t>
      </w:r>
    </w:p>
    <w:p w14:paraId="5673F077" w14:textId="77777777" w:rsidR="00BA049E" w:rsidRPr="00BA049E" w:rsidRDefault="00BA049E">
      <w:pPr>
        <w:ind w:left="720"/>
        <w:rPr>
          <w:rFonts w:ascii="Arial" w:hAnsi="Arial" w:cs="Arial"/>
        </w:rPr>
      </w:pPr>
    </w:p>
    <w:p w14:paraId="38DCF71F" w14:textId="77777777" w:rsidR="009876E7" w:rsidRDefault="00BA049E" w:rsidP="00613F11">
      <w:pPr>
        <w:pStyle w:val="Style1"/>
      </w:pPr>
      <w:r>
        <w:tab/>
      </w:r>
      <w:r w:rsidR="009876E7">
        <w:t>We believe</w:t>
      </w:r>
      <w:r w:rsidRPr="00BA049E">
        <w:t xml:space="preserve"> that it is important that tenants, and those living elsewhere </w:t>
      </w:r>
      <w:r>
        <w:tab/>
      </w:r>
      <w:r w:rsidRPr="00BA049E">
        <w:t xml:space="preserve">in the Muirhouse area should be as involved as they want to be in </w:t>
      </w:r>
      <w:r w:rsidR="009876E7">
        <w:t xml:space="preserve">our </w:t>
      </w:r>
    </w:p>
    <w:p w14:paraId="10013DB3" w14:textId="77777777" w:rsidR="0066640B" w:rsidRDefault="0066640B" w:rsidP="009876E7">
      <w:pPr>
        <w:pStyle w:val="Style1"/>
        <w:numPr>
          <w:ilvl w:val="0"/>
          <w:numId w:val="0"/>
        </w:numPr>
        <w:ind w:left="360" w:firstLine="360"/>
      </w:pPr>
      <w:r>
        <w:t>w</w:t>
      </w:r>
      <w:r w:rsidR="00BA049E" w:rsidRPr="00BA049E">
        <w:t>ork</w:t>
      </w:r>
      <w:r>
        <w:t xml:space="preserve">, the community and to improve the </w:t>
      </w:r>
      <w:proofErr w:type="gramStart"/>
      <w:r>
        <w:t xml:space="preserve">area </w:t>
      </w:r>
      <w:r w:rsidR="00BA049E" w:rsidRPr="00BA049E">
        <w:t>.</w:t>
      </w:r>
      <w:proofErr w:type="gramEnd"/>
      <w:r w:rsidR="00BA049E" w:rsidRPr="00BA049E">
        <w:t xml:space="preserve"> </w:t>
      </w:r>
      <w:r w:rsidR="00BA049E">
        <w:tab/>
      </w:r>
      <w:r w:rsidR="00BA049E" w:rsidRPr="00BA049E">
        <w:t xml:space="preserve">To help achieve this </w:t>
      </w:r>
      <w:r w:rsidR="009876E7">
        <w:t>we</w:t>
      </w:r>
    </w:p>
    <w:p w14:paraId="1AA8C2EA" w14:textId="77777777" w:rsidR="0066640B" w:rsidRDefault="00BA049E" w:rsidP="009876E7">
      <w:pPr>
        <w:pStyle w:val="Style1"/>
        <w:numPr>
          <w:ilvl w:val="0"/>
          <w:numId w:val="0"/>
        </w:numPr>
        <w:ind w:left="360" w:firstLine="360"/>
      </w:pPr>
      <w:r w:rsidRPr="00BA049E">
        <w:t>will:</w:t>
      </w:r>
    </w:p>
    <w:p w14:paraId="574A380A" w14:textId="77777777" w:rsidR="0066640B" w:rsidRDefault="0066640B" w:rsidP="0066640B">
      <w:pPr>
        <w:pStyle w:val="Style1"/>
        <w:numPr>
          <w:ilvl w:val="0"/>
          <w:numId w:val="19"/>
        </w:numPr>
      </w:pPr>
      <w:r>
        <w:t>produce a Tenant Participation Strategy in consultation with our tenants</w:t>
      </w:r>
    </w:p>
    <w:p w14:paraId="5554B7D7" w14:textId="77777777" w:rsidR="0066640B" w:rsidRDefault="0066640B" w:rsidP="0066640B">
      <w:pPr>
        <w:pStyle w:val="Style1"/>
        <w:numPr>
          <w:ilvl w:val="0"/>
          <w:numId w:val="19"/>
        </w:numPr>
      </w:pPr>
      <w:r>
        <w:t>produce a Community Development Strategy which complements the work of local groups and partnerships.</w:t>
      </w:r>
    </w:p>
    <w:p w14:paraId="2E1D95A3" w14:textId="77777777" w:rsidR="0066640B" w:rsidRDefault="0066640B" w:rsidP="0066640B">
      <w:pPr>
        <w:pStyle w:val="Style1"/>
        <w:numPr>
          <w:ilvl w:val="0"/>
          <w:numId w:val="19"/>
        </w:numPr>
      </w:pPr>
      <w:r>
        <w:t>work closely with local tenants and residents groups</w:t>
      </w:r>
    </w:p>
    <w:p w14:paraId="40026296" w14:textId="77777777" w:rsidR="0066640B" w:rsidRPr="00BA049E" w:rsidRDefault="0066640B" w:rsidP="0066640B">
      <w:pPr>
        <w:pStyle w:val="Style1"/>
        <w:numPr>
          <w:ilvl w:val="0"/>
          <w:numId w:val="19"/>
        </w:numPr>
      </w:pPr>
      <w:r>
        <w:t xml:space="preserve">work with our local partners to arrange and fund events to build on our existing strong bond with the community. </w:t>
      </w:r>
    </w:p>
    <w:p w14:paraId="368CDC33" w14:textId="77777777" w:rsidR="00BA049E" w:rsidRPr="00BA049E" w:rsidRDefault="00BA049E">
      <w:pPr>
        <w:ind w:firstLine="360"/>
        <w:rPr>
          <w:rFonts w:ascii="Arial" w:hAnsi="Arial" w:cs="Arial"/>
        </w:rPr>
      </w:pPr>
    </w:p>
    <w:p w14:paraId="54E863D9" w14:textId="77777777" w:rsidR="009876E7" w:rsidRDefault="00BA049E" w:rsidP="00BA049E">
      <w:pPr>
        <w:pStyle w:val="Style1"/>
      </w:pPr>
      <w:r>
        <w:tab/>
      </w:r>
      <w:r w:rsidR="009876E7">
        <w:t xml:space="preserve">We recognise </w:t>
      </w:r>
      <w:r w:rsidRPr="00BA049E">
        <w:t>that there are already</w:t>
      </w:r>
      <w:r w:rsidR="009876E7">
        <w:t xml:space="preserve"> many and various</w:t>
      </w:r>
      <w:r w:rsidRPr="00BA049E">
        <w:t xml:space="preserve"> </w:t>
      </w:r>
      <w:r w:rsidR="009876E7">
        <w:t>projects</w:t>
      </w:r>
    </w:p>
    <w:p w14:paraId="724B5512" w14:textId="77777777" w:rsidR="00BA049E" w:rsidRPr="00BA049E" w:rsidRDefault="009876E7" w:rsidP="00BA34FE">
      <w:pPr>
        <w:pStyle w:val="Style1"/>
        <w:numPr>
          <w:ilvl w:val="0"/>
          <w:numId w:val="0"/>
        </w:numPr>
        <w:ind w:left="720"/>
      </w:pPr>
      <w:r>
        <w:t xml:space="preserve">Involved in </w:t>
      </w:r>
      <w:r w:rsidR="00BA049E" w:rsidRPr="00BA049E">
        <w:t xml:space="preserve">community participation in </w:t>
      </w:r>
      <w:r>
        <w:t>the area.  We want to</w:t>
      </w:r>
      <w:r w:rsidR="00BA049E" w:rsidRPr="00BA049E">
        <w:t xml:space="preserve"> build on these arrangements and encourage the widest possible involvement in its work, by individuals and by other groups.</w:t>
      </w:r>
    </w:p>
    <w:p w14:paraId="4F0B7A31" w14:textId="77777777" w:rsidR="00BA049E" w:rsidRPr="00BA049E" w:rsidRDefault="00BA049E">
      <w:pPr>
        <w:ind w:left="360"/>
        <w:rPr>
          <w:rFonts w:ascii="Arial" w:hAnsi="Arial" w:cs="Arial"/>
        </w:rPr>
      </w:pPr>
    </w:p>
    <w:p w14:paraId="065B7DF3" w14:textId="77777777" w:rsidR="009876E7" w:rsidRDefault="00BA049E" w:rsidP="00BA049E">
      <w:pPr>
        <w:pStyle w:val="Style1"/>
      </w:pPr>
      <w:r>
        <w:tab/>
      </w:r>
      <w:r w:rsidRPr="00BA049E">
        <w:t xml:space="preserve">“Participation”, or “taking part”, can mean different things to different </w:t>
      </w:r>
      <w:r>
        <w:tab/>
      </w:r>
      <w:r w:rsidRPr="00BA049E">
        <w:t xml:space="preserve">people. It can mean simply getting the information needed in a way it can </w:t>
      </w:r>
      <w:r>
        <w:tab/>
      </w:r>
      <w:r w:rsidRPr="00BA049E">
        <w:t xml:space="preserve">be understood. Or it can mean becoming a member of the </w:t>
      </w:r>
      <w:r w:rsidR="009876E7">
        <w:t>Housing</w:t>
      </w:r>
    </w:p>
    <w:p w14:paraId="7EFB8613" w14:textId="77777777" w:rsidR="00BA049E" w:rsidRPr="00BA049E" w:rsidRDefault="009876E7" w:rsidP="009876E7">
      <w:pPr>
        <w:pStyle w:val="Style1"/>
        <w:numPr>
          <w:ilvl w:val="0"/>
          <w:numId w:val="0"/>
        </w:numPr>
        <w:ind w:left="360" w:firstLine="360"/>
      </w:pPr>
      <w:r>
        <w:t>Association or applying to become a member of the Board.</w:t>
      </w:r>
    </w:p>
    <w:p w14:paraId="12538CF4" w14:textId="77777777" w:rsidR="00BA049E" w:rsidRPr="00BA049E" w:rsidRDefault="00BA049E">
      <w:pPr>
        <w:rPr>
          <w:rFonts w:ascii="Arial" w:hAnsi="Arial" w:cs="Arial"/>
        </w:rPr>
      </w:pPr>
    </w:p>
    <w:p w14:paraId="2A531E78" w14:textId="77777777" w:rsidR="009876E7" w:rsidRDefault="00BA049E" w:rsidP="00BA049E">
      <w:pPr>
        <w:pStyle w:val="Style1"/>
      </w:pPr>
      <w:r>
        <w:tab/>
      </w:r>
      <w:r w:rsidR="009876E7">
        <w:t>Our Tenant Participation Strategy</w:t>
      </w:r>
      <w:r w:rsidRPr="00BA049E">
        <w:t xml:space="preserve"> describes what is done at the moment,</w:t>
      </w:r>
    </w:p>
    <w:p w14:paraId="51C4B36A" w14:textId="77777777" w:rsidR="00BA34FE" w:rsidRDefault="00BA049E" w:rsidP="009876E7">
      <w:pPr>
        <w:pStyle w:val="Style1"/>
        <w:numPr>
          <w:ilvl w:val="0"/>
          <w:numId w:val="0"/>
        </w:numPr>
        <w:ind w:firstLine="720"/>
      </w:pPr>
      <w:r w:rsidRPr="00BA049E">
        <w:t xml:space="preserve">and what is </w:t>
      </w:r>
      <w:proofErr w:type="gramStart"/>
      <w:r w:rsidRPr="00BA049E">
        <w:t xml:space="preserve">planned </w:t>
      </w:r>
      <w:r w:rsidR="009876E7">
        <w:t xml:space="preserve">for </w:t>
      </w:r>
      <w:r w:rsidRPr="00BA049E">
        <w:t>the future</w:t>
      </w:r>
      <w:proofErr w:type="gramEnd"/>
      <w:r w:rsidRPr="00BA049E">
        <w:t xml:space="preserve">. </w:t>
      </w:r>
      <w:r w:rsidR="009876E7">
        <w:t xml:space="preserve">We will </w:t>
      </w:r>
      <w:r w:rsidR="00BA34FE">
        <w:t>promote this to</w:t>
      </w:r>
      <w:r w:rsidRPr="00BA049E">
        <w:t xml:space="preserve"> help </w:t>
      </w:r>
      <w:r w:rsidR="00BA34FE">
        <w:t>tenants</w:t>
      </w:r>
    </w:p>
    <w:p w14:paraId="0223D0D7" w14:textId="77777777" w:rsidR="00BA049E" w:rsidRPr="00BA049E" w:rsidRDefault="00BA34FE" w:rsidP="009876E7">
      <w:pPr>
        <w:pStyle w:val="Style1"/>
        <w:numPr>
          <w:ilvl w:val="0"/>
          <w:numId w:val="0"/>
        </w:numPr>
        <w:ind w:firstLine="720"/>
      </w:pPr>
      <w:r>
        <w:t>decide</w:t>
      </w:r>
      <w:r w:rsidR="00BA049E" w:rsidRPr="00BA049E">
        <w:t xml:space="preserve"> how much, or how little, they want to be involved.</w:t>
      </w:r>
    </w:p>
    <w:p w14:paraId="330F67BA" w14:textId="77777777" w:rsidR="00BA049E" w:rsidRPr="00BA049E" w:rsidRDefault="00BA049E">
      <w:pPr>
        <w:ind w:left="720"/>
        <w:rPr>
          <w:rFonts w:ascii="Arial" w:hAnsi="Arial" w:cs="Arial"/>
        </w:rPr>
      </w:pPr>
    </w:p>
    <w:p w14:paraId="710B1712" w14:textId="77777777" w:rsidR="00BA34FE" w:rsidRDefault="00BA049E" w:rsidP="00BA049E">
      <w:pPr>
        <w:pStyle w:val="Style1"/>
      </w:pPr>
      <w:r>
        <w:tab/>
      </w:r>
      <w:r w:rsidRPr="00BA049E">
        <w:t xml:space="preserve">Each year </w:t>
      </w:r>
      <w:r w:rsidR="00BA34FE">
        <w:t xml:space="preserve">we will agree an Action Plan </w:t>
      </w:r>
      <w:r w:rsidRPr="00BA049E">
        <w:t>for Tenant Participation</w:t>
      </w:r>
      <w:r w:rsidR="00BA34FE">
        <w:t xml:space="preserve"> in </w:t>
      </w:r>
    </w:p>
    <w:p w14:paraId="51810FD7" w14:textId="77777777" w:rsidR="00BA049E" w:rsidRPr="00BA049E" w:rsidRDefault="00BA34FE" w:rsidP="00BA34FE">
      <w:pPr>
        <w:pStyle w:val="Style1"/>
        <w:numPr>
          <w:ilvl w:val="0"/>
          <w:numId w:val="0"/>
        </w:numPr>
        <w:ind w:left="720"/>
      </w:pPr>
      <w:r>
        <w:t>consultation with our tenants and in line with our Business Plan and Tenant Participation strategy.  This will set out targets and timescales and how we will feedback how we have used tenants’ views to improve our service.</w:t>
      </w:r>
      <w:r w:rsidR="00BA049E" w:rsidRPr="00BA049E">
        <w:t xml:space="preserve"> </w:t>
      </w:r>
    </w:p>
    <w:p w14:paraId="5F498026" w14:textId="77777777" w:rsidR="00BA049E" w:rsidRDefault="00BA049E">
      <w:pPr>
        <w:ind w:left="360"/>
        <w:rPr>
          <w:rFonts w:ascii="Arial" w:hAnsi="Arial" w:cs="Arial"/>
        </w:rPr>
      </w:pPr>
    </w:p>
    <w:p w14:paraId="21C611DD" w14:textId="77777777" w:rsidR="009876E7" w:rsidRDefault="009876E7">
      <w:pPr>
        <w:ind w:left="360"/>
        <w:rPr>
          <w:rFonts w:ascii="Arial" w:hAnsi="Arial" w:cs="Arial"/>
        </w:rPr>
      </w:pPr>
    </w:p>
    <w:p w14:paraId="46A81FE1" w14:textId="77777777" w:rsidR="009876E7" w:rsidRPr="00BA049E" w:rsidRDefault="009876E7">
      <w:pPr>
        <w:ind w:left="360"/>
        <w:rPr>
          <w:rFonts w:ascii="Arial" w:hAnsi="Arial" w:cs="Arial"/>
        </w:rPr>
      </w:pPr>
    </w:p>
    <w:p w14:paraId="3ADBD75A" w14:textId="77777777" w:rsidR="00BA049E" w:rsidRPr="00BA049E" w:rsidRDefault="00BA049E" w:rsidP="00BA049E">
      <w:pPr>
        <w:pStyle w:val="Heading1"/>
      </w:pPr>
      <w:r>
        <w:tab/>
      </w:r>
      <w:r w:rsidRPr="00BA049E">
        <w:t>I</w:t>
      </w:r>
      <w:r>
        <w:t>nformation</w:t>
      </w:r>
    </w:p>
    <w:p w14:paraId="1EE15EA8" w14:textId="77777777" w:rsidR="00BA049E" w:rsidRPr="00BA049E" w:rsidRDefault="00BA049E">
      <w:pPr>
        <w:rPr>
          <w:rFonts w:ascii="Arial" w:hAnsi="Arial" w:cs="Arial"/>
        </w:rPr>
      </w:pPr>
    </w:p>
    <w:p w14:paraId="46F90708" w14:textId="77777777" w:rsidR="00BA34FE" w:rsidRDefault="00BA049E" w:rsidP="00BA049E">
      <w:pPr>
        <w:pStyle w:val="Style1"/>
      </w:pPr>
      <w:r>
        <w:tab/>
      </w:r>
      <w:r w:rsidRPr="00BA049E">
        <w:t xml:space="preserve">The information </w:t>
      </w:r>
      <w:r w:rsidR="00BA34FE">
        <w:t>we provide</w:t>
      </w:r>
      <w:r w:rsidRPr="00BA049E">
        <w:t xml:space="preserve"> is the key to ensuring that tenants and others</w:t>
      </w:r>
    </w:p>
    <w:p w14:paraId="5A8F99FE" w14:textId="77777777" w:rsidR="00BA34FE" w:rsidRDefault="00BA049E" w:rsidP="00BA34FE">
      <w:pPr>
        <w:pStyle w:val="Style1"/>
        <w:numPr>
          <w:ilvl w:val="0"/>
          <w:numId w:val="0"/>
        </w:numPr>
        <w:ind w:left="720" w:firstLine="60"/>
      </w:pPr>
      <w:proofErr w:type="gramStart"/>
      <w:r w:rsidRPr="00BA049E">
        <w:t>are able to</w:t>
      </w:r>
      <w:proofErr w:type="gramEnd"/>
      <w:r w:rsidRPr="00BA049E">
        <w:t xml:space="preserve"> participate in </w:t>
      </w:r>
      <w:r w:rsidR="00BA34FE">
        <w:t>our</w:t>
      </w:r>
      <w:r w:rsidRPr="00BA049E">
        <w:t xml:space="preserve"> work. A wide range of information, for</w:t>
      </w:r>
    </w:p>
    <w:p w14:paraId="5213882E" w14:textId="77777777" w:rsidR="00BA34FE" w:rsidRDefault="00BA049E" w:rsidP="00BA34FE">
      <w:pPr>
        <w:pStyle w:val="Style1"/>
        <w:numPr>
          <w:ilvl w:val="0"/>
          <w:numId w:val="0"/>
        </w:numPr>
        <w:ind w:left="720" w:firstLine="60"/>
      </w:pPr>
      <w:r w:rsidRPr="00BA049E">
        <w:t xml:space="preserve">example in booklets, leaflets or newsletters is already produced. </w:t>
      </w:r>
      <w:r w:rsidR="00BA34FE">
        <w:t xml:space="preserve">We </w:t>
      </w:r>
      <w:r w:rsidRPr="00BA049E">
        <w:t xml:space="preserve">will </w:t>
      </w:r>
    </w:p>
    <w:p w14:paraId="525C1D8F" w14:textId="77777777" w:rsidR="00BA049E" w:rsidRPr="00BA049E" w:rsidRDefault="00BA049E" w:rsidP="00BA34FE">
      <w:pPr>
        <w:pStyle w:val="Style1"/>
        <w:numPr>
          <w:ilvl w:val="0"/>
          <w:numId w:val="0"/>
        </w:numPr>
        <w:ind w:left="720" w:firstLine="60"/>
      </w:pPr>
      <w:r w:rsidRPr="00BA049E">
        <w:t>work</w:t>
      </w:r>
      <w:r w:rsidR="00BA34FE">
        <w:t xml:space="preserve"> with tenants</w:t>
      </w:r>
      <w:r w:rsidRPr="00BA049E">
        <w:t xml:space="preserve"> to make sure that:</w:t>
      </w:r>
    </w:p>
    <w:p w14:paraId="32E6D06A" w14:textId="77777777" w:rsidR="00BA049E" w:rsidRPr="00BA049E" w:rsidRDefault="00BA049E" w:rsidP="00BA049E">
      <w:pPr>
        <w:numPr>
          <w:ilvl w:val="0"/>
          <w:numId w:val="15"/>
        </w:numPr>
        <w:ind w:left="1083"/>
        <w:rPr>
          <w:rFonts w:ascii="Arial" w:hAnsi="Arial" w:cs="Arial"/>
        </w:rPr>
      </w:pPr>
      <w:r w:rsidRPr="00BA049E">
        <w:rPr>
          <w:rFonts w:ascii="Arial" w:hAnsi="Arial" w:cs="Arial"/>
        </w:rPr>
        <w:t xml:space="preserve">All </w:t>
      </w:r>
      <w:r w:rsidR="00BA34FE">
        <w:rPr>
          <w:rFonts w:ascii="Arial" w:hAnsi="Arial" w:cs="Arial"/>
        </w:rPr>
        <w:t>our</w:t>
      </w:r>
      <w:r w:rsidRPr="00BA049E">
        <w:rPr>
          <w:rFonts w:ascii="Arial" w:hAnsi="Arial" w:cs="Arial"/>
        </w:rPr>
        <w:t xml:space="preserve"> information is in plain language, whether it is written or spoken;</w:t>
      </w:r>
    </w:p>
    <w:p w14:paraId="5BD647B3" w14:textId="77777777" w:rsidR="00BA049E" w:rsidRPr="00BA049E" w:rsidRDefault="00BA049E" w:rsidP="00BA049E">
      <w:pPr>
        <w:numPr>
          <w:ilvl w:val="0"/>
          <w:numId w:val="15"/>
        </w:numPr>
        <w:ind w:left="1083"/>
        <w:rPr>
          <w:rFonts w:ascii="Arial" w:hAnsi="Arial" w:cs="Arial"/>
        </w:rPr>
      </w:pPr>
      <w:r w:rsidRPr="00BA049E">
        <w:rPr>
          <w:rFonts w:ascii="Arial" w:hAnsi="Arial" w:cs="Arial"/>
        </w:rPr>
        <w:t>Information is presented clearly and in different ways, with drawings, photographs, models or exhibits being used where appropriate;</w:t>
      </w:r>
    </w:p>
    <w:p w14:paraId="46898C06" w14:textId="77777777" w:rsidR="00BA049E" w:rsidRPr="00BA049E" w:rsidRDefault="00BA049E" w:rsidP="00BA049E">
      <w:pPr>
        <w:numPr>
          <w:ilvl w:val="0"/>
          <w:numId w:val="15"/>
        </w:numPr>
        <w:ind w:left="1083"/>
        <w:rPr>
          <w:rFonts w:ascii="Arial" w:hAnsi="Arial" w:cs="Arial"/>
        </w:rPr>
      </w:pPr>
      <w:r w:rsidRPr="00BA049E">
        <w:rPr>
          <w:rFonts w:ascii="Arial" w:hAnsi="Arial" w:cs="Arial"/>
        </w:rPr>
        <w:t xml:space="preserve">The information provided is </w:t>
      </w:r>
      <w:r w:rsidR="00BA34FE">
        <w:rPr>
          <w:rFonts w:ascii="Arial" w:hAnsi="Arial" w:cs="Arial"/>
        </w:rPr>
        <w:t>clear and relevant</w:t>
      </w:r>
      <w:r w:rsidRPr="00BA049E">
        <w:rPr>
          <w:rFonts w:ascii="Arial" w:hAnsi="Arial" w:cs="Arial"/>
        </w:rPr>
        <w:t>;</w:t>
      </w:r>
    </w:p>
    <w:p w14:paraId="25CD8E89" w14:textId="77777777" w:rsidR="00BA049E" w:rsidRPr="00BA049E" w:rsidRDefault="00BA049E" w:rsidP="00BA049E">
      <w:pPr>
        <w:numPr>
          <w:ilvl w:val="0"/>
          <w:numId w:val="15"/>
        </w:numPr>
        <w:ind w:left="1083"/>
        <w:rPr>
          <w:rFonts w:ascii="Arial" w:hAnsi="Arial" w:cs="Arial"/>
        </w:rPr>
      </w:pPr>
      <w:r w:rsidRPr="00BA049E">
        <w:rPr>
          <w:rFonts w:ascii="Arial" w:hAnsi="Arial" w:cs="Arial"/>
        </w:rPr>
        <w:t>Information is available in other languages or in other forms to meet specific needs;</w:t>
      </w:r>
    </w:p>
    <w:p w14:paraId="59E1D4C4" w14:textId="77777777" w:rsidR="00BA049E" w:rsidRPr="00BA049E" w:rsidRDefault="00BA049E">
      <w:pPr>
        <w:ind w:left="720" w:firstLine="720"/>
        <w:rPr>
          <w:rFonts w:ascii="Arial" w:hAnsi="Arial" w:cs="Arial"/>
        </w:rPr>
      </w:pPr>
    </w:p>
    <w:p w14:paraId="47AC497B" w14:textId="77777777" w:rsidR="00BA34FE" w:rsidRDefault="00BA049E" w:rsidP="00BA049E">
      <w:pPr>
        <w:pStyle w:val="Style1"/>
      </w:pPr>
      <w:r>
        <w:tab/>
      </w:r>
      <w:r w:rsidR="00BA34FE">
        <w:t>We will review</w:t>
      </w:r>
      <w:r w:rsidRPr="00BA049E">
        <w:t xml:space="preserve"> the content of booklets and leaflets regularly</w:t>
      </w:r>
      <w:r w:rsidR="00BA34FE">
        <w:t xml:space="preserve"> in consultation</w:t>
      </w:r>
    </w:p>
    <w:p w14:paraId="378BCB33" w14:textId="77777777" w:rsidR="00BA049E" w:rsidRPr="00BA049E" w:rsidRDefault="00BA34FE" w:rsidP="00BA34FE">
      <w:pPr>
        <w:pStyle w:val="Style1"/>
        <w:numPr>
          <w:ilvl w:val="0"/>
          <w:numId w:val="0"/>
        </w:numPr>
        <w:ind w:left="720"/>
      </w:pPr>
      <w:r>
        <w:t>with our tenants</w:t>
      </w:r>
      <w:r w:rsidR="00BA049E" w:rsidRPr="00BA049E">
        <w:t xml:space="preserve"> to ensure that they are relevant and up to date.</w:t>
      </w:r>
    </w:p>
    <w:p w14:paraId="08FF435D" w14:textId="77777777" w:rsidR="00BA049E" w:rsidRPr="00BA049E" w:rsidRDefault="00BA049E">
      <w:pPr>
        <w:ind w:left="360"/>
        <w:rPr>
          <w:rFonts w:ascii="Arial" w:hAnsi="Arial" w:cs="Arial"/>
        </w:rPr>
      </w:pPr>
    </w:p>
    <w:p w14:paraId="43C80679" w14:textId="77777777" w:rsidR="00BA049E" w:rsidRPr="00BA049E" w:rsidRDefault="00BA049E" w:rsidP="00BA049E">
      <w:pPr>
        <w:pStyle w:val="Style1"/>
      </w:pPr>
      <w:r>
        <w:tab/>
      </w:r>
      <w:r w:rsidRPr="00BA049E">
        <w:t xml:space="preserve">The views of tenants and other community organisations will be sought </w:t>
      </w:r>
      <w:r>
        <w:tab/>
      </w:r>
      <w:r w:rsidRPr="00BA049E">
        <w:t>on:</w:t>
      </w:r>
    </w:p>
    <w:p w14:paraId="6BAD38EE" w14:textId="77777777" w:rsidR="00BA049E" w:rsidRPr="00BA049E" w:rsidRDefault="00BA049E">
      <w:pPr>
        <w:ind w:left="720"/>
        <w:rPr>
          <w:rFonts w:ascii="Arial" w:hAnsi="Arial" w:cs="Arial"/>
        </w:rPr>
      </w:pPr>
    </w:p>
    <w:p w14:paraId="6F6DEEA8" w14:textId="77777777" w:rsidR="00BA049E" w:rsidRPr="00BA049E" w:rsidRDefault="00BA049E" w:rsidP="00BA049E">
      <w:pPr>
        <w:numPr>
          <w:ilvl w:val="0"/>
          <w:numId w:val="16"/>
        </w:numPr>
        <w:ind w:left="1083"/>
        <w:rPr>
          <w:rFonts w:ascii="Arial" w:hAnsi="Arial" w:cs="Arial"/>
        </w:rPr>
      </w:pPr>
      <w:r w:rsidRPr="00BA049E">
        <w:rPr>
          <w:rFonts w:ascii="Arial" w:hAnsi="Arial" w:cs="Arial"/>
        </w:rPr>
        <w:t>The content of the information booklets and leaflets produced;</w:t>
      </w:r>
    </w:p>
    <w:p w14:paraId="676987F5" w14:textId="77777777" w:rsidR="00BA049E" w:rsidRPr="00BA049E" w:rsidRDefault="00BA049E" w:rsidP="00BA049E">
      <w:pPr>
        <w:numPr>
          <w:ilvl w:val="0"/>
          <w:numId w:val="16"/>
        </w:numPr>
        <w:ind w:left="1083"/>
        <w:rPr>
          <w:rFonts w:ascii="Arial" w:hAnsi="Arial" w:cs="Arial"/>
        </w:rPr>
      </w:pPr>
      <w:r w:rsidRPr="00BA049E">
        <w:rPr>
          <w:rFonts w:ascii="Arial" w:hAnsi="Arial" w:cs="Arial"/>
        </w:rPr>
        <w:t>The need to produce information leaflets on other subjects;</w:t>
      </w:r>
    </w:p>
    <w:p w14:paraId="5691B59E" w14:textId="77777777" w:rsidR="00BA049E" w:rsidRPr="00BA049E" w:rsidRDefault="00BA049E" w:rsidP="00BA049E">
      <w:pPr>
        <w:numPr>
          <w:ilvl w:val="0"/>
          <w:numId w:val="16"/>
        </w:numPr>
        <w:ind w:left="1083"/>
        <w:rPr>
          <w:rFonts w:ascii="Arial" w:hAnsi="Arial" w:cs="Arial"/>
        </w:rPr>
      </w:pPr>
      <w:r w:rsidRPr="00BA049E">
        <w:rPr>
          <w:rFonts w:ascii="Arial" w:hAnsi="Arial" w:cs="Arial"/>
        </w:rPr>
        <w:t>What information tenants and others would like to see in a newsletter;</w:t>
      </w:r>
    </w:p>
    <w:p w14:paraId="2EF152A7" w14:textId="77777777" w:rsidR="00BA049E" w:rsidRPr="00BA049E" w:rsidRDefault="00BA049E" w:rsidP="00BA049E">
      <w:pPr>
        <w:numPr>
          <w:ilvl w:val="0"/>
          <w:numId w:val="16"/>
        </w:numPr>
        <w:ind w:left="1083"/>
        <w:rPr>
          <w:rFonts w:ascii="Arial" w:hAnsi="Arial" w:cs="Arial"/>
        </w:rPr>
      </w:pPr>
      <w:r w:rsidRPr="00BA049E">
        <w:rPr>
          <w:rFonts w:ascii="Arial" w:hAnsi="Arial" w:cs="Arial"/>
        </w:rPr>
        <w:t>Other ways to provide the information tenants or the community need.</w:t>
      </w:r>
    </w:p>
    <w:p w14:paraId="7AFCABDA" w14:textId="77777777" w:rsidR="00BA049E" w:rsidRPr="00BA049E" w:rsidRDefault="00BA049E">
      <w:pPr>
        <w:ind w:left="1080"/>
        <w:rPr>
          <w:rFonts w:ascii="Arial" w:hAnsi="Arial" w:cs="Arial"/>
        </w:rPr>
      </w:pPr>
    </w:p>
    <w:p w14:paraId="4A59CC92" w14:textId="77777777" w:rsidR="00BA049E" w:rsidRPr="00BA049E" w:rsidRDefault="00BA049E" w:rsidP="00BA049E">
      <w:pPr>
        <w:pStyle w:val="Heading1"/>
      </w:pPr>
      <w:r>
        <w:t xml:space="preserve"> </w:t>
      </w:r>
      <w:r>
        <w:tab/>
      </w:r>
      <w:r w:rsidRPr="00BA049E">
        <w:t>I</w:t>
      </w:r>
      <w:r>
        <w:t>mproving</w:t>
      </w:r>
      <w:r w:rsidRPr="00BA049E">
        <w:t xml:space="preserve"> H</w:t>
      </w:r>
      <w:r>
        <w:t>ousing</w:t>
      </w:r>
    </w:p>
    <w:p w14:paraId="7209D8F9" w14:textId="77777777" w:rsidR="00BA049E" w:rsidRPr="00BA049E" w:rsidRDefault="00BA049E">
      <w:pPr>
        <w:ind w:left="360"/>
        <w:rPr>
          <w:rFonts w:ascii="Arial" w:hAnsi="Arial" w:cs="Arial"/>
        </w:rPr>
      </w:pPr>
    </w:p>
    <w:p w14:paraId="7ED5C3C9" w14:textId="77777777" w:rsidR="00BA049E" w:rsidRPr="00BA049E" w:rsidRDefault="00BA049E" w:rsidP="00BA049E">
      <w:pPr>
        <w:pStyle w:val="Style1"/>
      </w:pPr>
      <w:r>
        <w:tab/>
      </w:r>
      <w:r w:rsidRPr="00BA049E">
        <w:t xml:space="preserve">The local community and individual tenants have in the past participated in </w:t>
      </w:r>
      <w:r>
        <w:tab/>
      </w:r>
      <w:r w:rsidRPr="00BA049E">
        <w:t xml:space="preserve">the planning of new housing developments or the upgrading of existing </w:t>
      </w:r>
      <w:r>
        <w:tab/>
      </w:r>
      <w:r w:rsidRPr="00BA049E">
        <w:t>properties through various ways:</w:t>
      </w:r>
    </w:p>
    <w:p w14:paraId="69C4F59F" w14:textId="77777777" w:rsidR="00BA049E" w:rsidRPr="00BA049E" w:rsidRDefault="00BA049E">
      <w:pPr>
        <w:ind w:left="360"/>
        <w:rPr>
          <w:rFonts w:ascii="Arial" w:hAnsi="Arial" w:cs="Arial"/>
        </w:rPr>
      </w:pPr>
    </w:p>
    <w:p w14:paraId="440FBB7D" w14:textId="77777777" w:rsidR="00BA049E" w:rsidRPr="00BA049E" w:rsidRDefault="002703FF">
      <w:pPr>
        <w:numPr>
          <w:ilvl w:val="0"/>
          <w:numId w:val="10"/>
        </w:numPr>
        <w:rPr>
          <w:rFonts w:ascii="Arial" w:hAnsi="Arial" w:cs="Arial"/>
        </w:rPr>
      </w:pPr>
      <w:r>
        <w:rPr>
          <w:rFonts w:ascii="Arial" w:hAnsi="Arial" w:cs="Arial"/>
        </w:rPr>
        <w:t>w</w:t>
      </w:r>
      <w:r w:rsidR="00BA049E" w:rsidRPr="00BA049E">
        <w:rPr>
          <w:rFonts w:ascii="Arial" w:hAnsi="Arial" w:cs="Arial"/>
        </w:rPr>
        <w:t>here tenanted properties are being upgraded, through the tenants being involved in the decision making on details for their home;</w:t>
      </w:r>
    </w:p>
    <w:p w14:paraId="2A988560" w14:textId="77777777" w:rsidR="00BA049E" w:rsidRPr="00BA049E" w:rsidRDefault="002703FF">
      <w:pPr>
        <w:numPr>
          <w:ilvl w:val="0"/>
          <w:numId w:val="10"/>
        </w:numPr>
        <w:rPr>
          <w:rFonts w:ascii="Arial" w:hAnsi="Arial" w:cs="Arial"/>
        </w:rPr>
      </w:pPr>
      <w:r>
        <w:rPr>
          <w:rFonts w:ascii="Arial" w:hAnsi="Arial" w:cs="Arial"/>
        </w:rPr>
        <w:t>t</w:t>
      </w:r>
      <w:r w:rsidR="00BA049E" w:rsidRPr="00BA049E">
        <w:rPr>
          <w:rFonts w:ascii="Arial" w:hAnsi="Arial" w:cs="Arial"/>
        </w:rPr>
        <w:t xml:space="preserve">hrough membership of the local groups which are set up to discuss the plans for </w:t>
      </w:r>
      <w:proofErr w:type="gramStart"/>
      <w:r w:rsidR="00BA049E" w:rsidRPr="00BA049E">
        <w:rPr>
          <w:rFonts w:ascii="Arial" w:hAnsi="Arial" w:cs="Arial"/>
        </w:rPr>
        <w:t>particular areas</w:t>
      </w:r>
      <w:proofErr w:type="gramEnd"/>
      <w:r w:rsidR="00BA049E" w:rsidRPr="00BA049E">
        <w:rPr>
          <w:rFonts w:ascii="Arial" w:hAnsi="Arial" w:cs="Arial"/>
        </w:rPr>
        <w:t>.</w:t>
      </w:r>
    </w:p>
    <w:p w14:paraId="38417AFC" w14:textId="77777777" w:rsidR="00BA049E" w:rsidRPr="0034495F" w:rsidRDefault="002703FF" w:rsidP="00613F11">
      <w:pPr>
        <w:pStyle w:val="Style1"/>
        <w:numPr>
          <w:ilvl w:val="0"/>
          <w:numId w:val="11"/>
        </w:numPr>
      </w:pPr>
      <w:r>
        <w:t>We</w:t>
      </w:r>
      <w:r w:rsidR="00BA049E" w:rsidRPr="00BA049E">
        <w:t xml:space="preserve"> will seek to build on these arrangements for involving the community and </w:t>
      </w:r>
      <w:r w:rsidR="0034495F">
        <w:t xml:space="preserve">tenants in future plans through </w:t>
      </w:r>
      <w:r w:rsidR="00BA049E" w:rsidRPr="0034495F">
        <w:t xml:space="preserve">working closely with local groups, </w:t>
      </w:r>
      <w:r w:rsidRPr="0034495F">
        <w:t>the City of Edinburgh Council</w:t>
      </w:r>
      <w:r w:rsidR="00BA049E" w:rsidRPr="0034495F">
        <w:t xml:space="preserve"> and other </w:t>
      </w:r>
      <w:r w:rsidRPr="0034495F">
        <w:t>local partnerships</w:t>
      </w:r>
      <w:r w:rsidR="0034495F">
        <w:t>.</w:t>
      </w:r>
    </w:p>
    <w:p w14:paraId="4317D77C" w14:textId="77777777" w:rsidR="00BA049E" w:rsidRPr="00BA049E" w:rsidRDefault="00BA049E" w:rsidP="0034495F">
      <w:pPr>
        <w:ind w:left="1080"/>
        <w:rPr>
          <w:rFonts w:ascii="Arial" w:hAnsi="Arial" w:cs="Arial"/>
        </w:rPr>
      </w:pPr>
    </w:p>
    <w:p w14:paraId="04B283E5" w14:textId="77777777" w:rsidR="00BA049E" w:rsidRPr="00BA049E" w:rsidRDefault="00BA049E">
      <w:pPr>
        <w:rPr>
          <w:rFonts w:ascii="Arial" w:hAnsi="Arial" w:cs="Arial"/>
        </w:rPr>
      </w:pPr>
    </w:p>
    <w:p w14:paraId="4F7AA57B" w14:textId="77777777" w:rsidR="00BA049E" w:rsidRPr="00BA049E" w:rsidRDefault="00BA049E" w:rsidP="00BA049E">
      <w:pPr>
        <w:pStyle w:val="Heading1"/>
      </w:pPr>
      <w:r>
        <w:tab/>
      </w:r>
      <w:r w:rsidRPr="00BA049E">
        <w:t>H</w:t>
      </w:r>
      <w:r>
        <w:t>ousing</w:t>
      </w:r>
      <w:r w:rsidRPr="00BA049E">
        <w:t xml:space="preserve"> S</w:t>
      </w:r>
      <w:r>
        <w:t>ervices</w:t>
      </w:r>
    </w:p>
    <w:p w14:paraId="2F2B4FDA" w14:textId="77777777" w:rsidR="00BA049E" w:rsidRPr="00BA049E" w:rsidRDefault="00BA049E">
      <w:pPr>
        <w:rPr>
          <w:rFonts w:ascii="Arial" w:hAnsi="Arial" w:cs="Arial"/>
        </w:rPr>
      </w:pPr>
    </w:p>
    <w:p w14:paraId="2BA334D0" w14:textId="77777777" w:rsidR="00BA049E" w:rsidRDefault="00BA049E" w:rsidP="00BA049E">
      <w:pPr>
        <w:pStyle w:val="Style1"/>
      </w:pPr>
      <w:r>
        <w:tab/>
      </w:r>
      <w:r w:rsidR="002703FF">
        <w:t>We want</w:t>
      </w:r>
      <w:r w:rsidRPr="00BA049E">
        <w:t xml:space="preserve"> to make sure that everyone receives the best service </w:t>
      </w:r>
      <w:r>
        <w:tab/>
      </w:r>
      <w:r w:rsidRPr="00BA049E">
        <w:t>possible. To achieve this it will continue to:</w:t>
      </w:r>
    </w:p>
    <w:p w14:paraId="2F2DE881" w14:textId="77777777" w:rsidR="00BA049E" w:rsidRDefault="00BA049E" w:rsidP="00BA049E">
      <w:pPr>
        <w:pStyle w:val="ListParagraph"/>
      </w:pPr>
    </w:p>
    <w:p w14:paraId="0F3D67A5" w14:textId="77777777" w:rsidR="00BA049E" w:rsidRDefault="00BA049E" w:rsidP="00BA049E">
      <w:pPr>
        <w:pStyle w:val="Style1"/>
        <w:numPr>
          <w:ilvl w:val="0"/>
          <w:numId w:val="17"/>
        </w:numPr>
      </w:pPr>
      <w:r w:rsidRPr="00BA049E">
        <w:lastRenderedPageBreak/>
        <w:t>make sure the information on housing services is clear and easy to understand;</w:t>
      </w:r>
    </w:p>
    <w:p w14:paraId="41BDE30F" w14:textId="77777777" w:rsidR="00BA049E" w:rsidRDefault="00BA049E" w:rsidP="00BA049E">
      <w:pPr>
        <w:pStyle w:val="Style1"/>
        <w:numPr>
          <w:ilvl w:val="0"/>
          <w:numId w:val="17"/>
        </w:numPr>
      </w:pPr>
      <w:r w:rsidRPr="00BA049E">
        <w:t>issue at least 3 Tenant Newsletters each year;</w:t>
      </w:r>
    </w:p>
    <w:p w14:paraId="2CBC802E" w14:textId="77777777" w:rsidR="00BA049E" w:rsidRPr="00BA049E" w:rsidRDefault="002703FF" w:rsidP="00BA049E">
      <w:pPr>
        <w:pStyle w:val="Style1"/>
        <w:numPr>
          <w:ilvl w:val="0"/>
          <w:numId w:val="17"/>
        </w:numPr>
      </w:pPr>
      <w:r>
        <w:t>follow up on our commitments in our Business Plan and Tenant Participation strategy.</w:t>
      </w:r>
    </w:p>
    <w:p w14:paraId="568E345C" w14:textId="77777777" w:rsidR="00BA049E" w:rsidRPr="00BA049E" w:rsidRDefault="00BA049E">
      <w:pPr>
        <w:ind w:left="720"/>
        <w:rPr>
          <w:rFonts w:ascii="Arial" w:hAnsi="Arial" w:cs="Arial"/>
        </w:rPr>
      </w:pPr>
    </w:p>
    <w:p w14:paraId="287B8A7C" w14:textId="77777777" w:rsidR="00BA049E" w:rsidRPr="00BA049E" w:rsidRDefault="00BA049E" w:rsidP="00BA049E">
      <w:pPr>
        <w:pStyle w:val="Style1"/>
      </w:pPr>
      <w:r>
        <w:tab/>
      </w:r>
      <w:r w:rsidR="002703FF">
        <w:t xml:space="preserve">We </w:t>
      </w:r>
      <w:r w:rsidRPr="00BA049E">
        <w:t>will also seek views on, and work towards:</w:t>
      </w:r>
    </w:p>
    <w:p w14:paraId="267C8174" w14:textId="77777777" w:rsidR="00BA049E" w:rsidRDefault="00BA049E" w:rsidP="00BA049E">
      <w:pPr>
        <w:ind w:left="1440"/>
        <w:rPr>
          <w:rFonts w:ascii="Arial" w:hAnsi="Arial" w:cs="Arial"/>
        </w:rPr>
      </w:pPr>
    </w:p>
    <w:p w14:paraId="117F00C8" w14:textId="77777777" w:rsidR="00BA049E" w:rsidRPr="00BA049E" w:rsidRDefault="00BA049E" w:rsidP="00BA049E">
      <w:pPr>
        <w:numPr>
          <w:ilvl w:val="0"/>
          <w:numId w:val="18"/>
        </w:numPr>
        <w:ind w:left="1083"/>
        <w:rPr>
          <w:rFonts w:ascii="Arial" w:hAnsi="Arial" w:cs="Arial"/>
        </w:rPr>
      </w:pPr>
      <w:r w:rsidRPr="00BA049E">
        <w:rPr>
          <w:rFonts w:ascii="Arial" w:hAnsi="Arial" w:cs="Arial"/>
        </w:rPr>
        <w:t xml:space="preserve">having regular meetings with tenants or their representatives </w:t>
      </w:r>
      <w:r w:rsidR="002703FF">
        <w:rPr>
          <w:rFonts w:ascii="Arial" w:hAnsi="Arial" w:cs="Arial"/>
        </w:rPr>
        <w:t>to find out their views</w:t>
      </w:r>
    </w:p>
    <w:p w14:paraId="504DB0A1" w14:textId="77777777" w:rsidR="00BA049E" w:rsidRPr="00BA049E" w:rsidRDefault="00BA049E" w:rsidP="00BA049E">
      <w:pPr>
        <w:numPr>
          <w:ilvl w:val="0"/>
          <w:numId w:val="18"/>
        </w:numPr>
        <w:ind w:left="1083"/>
        <w:rPr>
          <w:rFonts w:ascii="Arial" w:hAnsi="Arial" w:cs="Arial"/>
        </w:rPr>
      </w:pPr>
      <w:r w:rsidRPr="00BA049E">
        <w:rPr>
          <w:rFonts w:ascii="Arial" w:hAnsi="Arial" w:cs="Arial"/>
        </w:rPr>
        <w:t xml:space="preserve">letting tenants and others concerned know how well </w:t>
      </w:r>
      <w:r w:rsidR="002703FF">
        <w:rPr>
          <w:rFonts w:ascii="Arial" w:hAnsi="Arial" w:cs="Arial"/>
        </w:rPr>
        <w:t>we are performing</w:t>
      </w:r>
      <w:r w:rsidRPr="00BA049E">
        <w:rPr>
          <w:rFonts w:ascii="Arial" w:hAnsi="Arial" w:cs="Arial"/>
        </w:rPr>
        <w:t>, compared with the targets set at the beginning of the year;</w:t>
      </w:r>
    </w:p>
    <w:p w14:paraId="4F7DDE43" w14:textId="77777777" w:rsidR="00BA049E" w:rsidRPr="00BA049E" w:rsidRDefault="00BA049E" w:rsidP="00BA049E">
      <w:pPr>
        <w:numPr>
          <w:ilvl w:val="0"/>
          <w:numId w:val="18"/>
        </w:numPr>
        <w:ind w:left="1083"/>
        <w:rPr>
          <w:rFonts w:ascii="Arial" w:hAnsi="Arial" w:cs="Arial"/>
        </w:rPr>
      </w:pPr>
      <w:r w:rsidRPr="00BA049E">
        <w:rPr>
          <w:rFonts w:ascii="Arial" w:hAnsi="Arial" w:cs="Arial"/>
        </w:rPr>
        <w:t>when reviewing the policies which cover housing services, provid</w:t>
      </w:r>
      <w:r w:rsidR="002703FF">
        <w:rPr>
          <w:rFonts w:ascii="Arial" w:hAnsi="Arial" w:cs="Arial"/>
        </w:rPr>
        <w:t xml:space="preserve">e tenants with </w:t>
      </w:r>
      <w:r w:rsidRPr="00BA049E">
        <w:rPr>
          <w:rFonts w:ascii="Arial" w:hAnsi="Arial" w:cs="Arial"/>
        </w:rPr>
        <w:t>opportunities to comment on what the policy should say;</w:t>
      </w:r>
    </w:p>
    <w:p w14:paraId="2AC49F03" w14:textId="77777777" w:rsidR="00BA049E" w:rsidRDefault="00BA049E" w:rsidP="00BA049E">
      <w:pPr>
        <w:pStyle w:val="BodyTextIndent2"/>
        <w:numPr>
          <w:ilvl w:val="0"/>
          <w:numId w:val="18"/>
        </w:numPr>
        <w:ind w:left="1083"/>
        <w:rPr>
          <w:rFonts w:ascii="Arial" w:hAnsi="Arial" w:cs="Arial"/>
        </w:rPr>
      </w:pPr>
      <w:r w:rsidRPr="00BA049E">
        <w:rPr>
          <w:rFonts w:ascii="Arial" w:hAnsi="Arial" w:cs="Arial"/>
        </w:rPr>
        <w:t>providing the opportunity to comment on services through regular “Tenants Satisfaction Surveys”.</w:t>
      </w:r>
    </w:p>
    <w:p w14:paraId="5414F46E" w14:textId="77777777" w:rsidR="0066640B" w:rsidRDefault="0066640B" w:rsidP="0066640B">
      <w:pPr>
        <w:pStyle w:val="BodyTextIndent2"/>
        <w:ind w:left="0"/>
        <w:rPr>
          <w:rFonts w:ascii="Arial" w:hAnsi="Arial" w:cs="Arial"/>
        </w:rPr>
      </w:pPr>
    </w:p>
    <w:p w14:paraId="42F1FE98" w14:textId="77777777" w:rsidR="0066640B" w:rsidRDefault="0066640B" w:rsidP="0066640B">
      <w:pPr>
        <w:pStyle w:val="Heading1"/>
      </w:pPr>
      <w:r>
        <w:t xml:space="preserve">     Community Engagement</w:t>
      </w:r>
    </w:p>
    <w:p w14:paraId="58C0F6DE" w14:textId="77777777" w:rsidR="0066640B" w:rsidRDefault="0066640B" w:rsidP="0066640B">
      <w:pPr>
        <w:pStyle w:val="Style1"/>
        <w:numPr>
          <w:ilvl w:val="0"/>
          <w:numId w:val="0"/>
        </w:numPr>
        <w:ind w:left="360"/>
        <w:rPr>
          <w:lang w:val="en-US"/>
        </w:rPr>
      </w:pPr>
    </w:p>
    <w:p w14:paraId="7DCB80D4" w14:textId="77777777" w:rsidR="006B15AA" w:rsidRDefault="006B15AA" w:rsidP="006B15AA">
      <w:pPr>
        <w:pStyle w:val="Style1"/>
      </w:pPr>
      <w:r>
        <w:t xml:space="preserve">     </w:t>
      </w:r>
      <w:r w:rsidR="0066640B">
        <w:t xml:space="preserve">We will produce a Community Development Strategy to show how we will </w:t>
      </w:r>
      <w:r>
        <w:t xml:space="preserve"> </w:t>
      </w:r>
    </w:p>
    <w:p w14:paraId="031A5196" w14:textId="77777777" w:rsidR="006B15AA" w:rsidRDefault="006B15AA" w:rsidP="006B15AA">
      <w:pPr>
        <w:pStyle w:val="Style1"/>
        <w:numPr>
          <w:ilvl w:val="0"/>
          <w:numId w:val="0"/>
        </w:numPr>
        <w:ind w:left="360"/>
      </w:pPr>
      <w:r>
        <w:t xml:space="preserve">     </w:t>
      </w:r>
      <w:r w:rsidR="0066640B">
        <w:t>work</w:t>
      </w:r>
      <w:r>
        <w:t xml:space="preserve"> with</w:t>
      </w:r>
      <w:r w:rsidR="0066640B">
        <w:t xml:space="preserve"> the community, local politicians and key public and vo</w:t>
      </w:r>
      <w:r>
        <w:t xml:space="preserve">luntary </w:t>
      </w:r>
    </w:p>
    <w:p w14:paraId="23B891AE" w14:textId="77777777" w:rsidR="0066640B" w:rsidRDefault="006B15AA" w:rsidP="006B15AA">
      <w:pPr>
        <w:pStyle w:val="Style1"/>
        <w:numPr>
          <w:ilvl w:val="0"/>
          <w:numId w:val="0"/>
        </w:numPr>
        <w:ind w:left="360"/>
      </w:pPr>
      <w:r>
        <w:t xml:space="preserve">     sector partners to create a better Muirhouse.  </w:t>
      </w:r>
    </w:p>
    <w:p w14:paraId="7AB97DCD" w14:textId="77777777" w:rsidR="006B15AA" w:rsidRDefault="006B15AA" w:rsidP="006B15AA">
      <w:pPr>
        <w:pStyle w:val="Style1"/>
        <w:numPr>
          <w:ilvl w:val="0"/>
          <w:numId w:val="0"/>
        </w:numPr>
        <w:ind w:left="360"/>
      </w:pPr>
    </w:p>
    <w:p w14:paraId="391C1E27" w14:textId="77777777" w:rsidR="006B15AA" w:rsidRDefault="006B15AA" w:rsidP="006B15AA">
      <w:pPr>
        <w:pStyle w:val="Style1"/>
      </w:pPr>
      <w:r>
        <w:t xml:space="preserve">    </w:t>
      </w:r>
      <w:r w:rsidR="00602F17">
        <w:t xml:space="preserve"> </w:t>
      </w:r>
      <w:r>
        <w:t xml:space="preserve">As part of our Strategy, we will consider how we can support and </w:t>
      </w:r>
    </w:p>
    <w:p w14:paraId="06BDA19A" w14:textId="77777777" w:rsidR="00D77B83" w:rsidRDefault="00602F17" w:rsidP="006B15AA">
      <w:pPr>
        <w:pStyle w:val="Style1"/>
        <w:numPr>
          <w:ilvl w:val="0"/>
          <w:numId w:val="0"/>
        </w:numPr>
        <w:ind w:left="360"/>
      </w:pPr>
      <w:r>
        <w:t xml:space="preserve">     </w:t>
      </w:r>
      <w:r w:rsidR="006B15AA">
        <w:t xml:space="preserve">encourage local employment or training opportunities either directly or </w:t>
      </w:r>
    </w:p>
    <w:p w14:paraId="33ED45D9" w14:textId="77777777" w:rsidR="006B15AA" w:rsidRDefault="00D77B83" w:rsidP="006B15AA">
      <w:pPr>
        <w:pStyle w:val="Style1"/>
        <w:numPr>
          <w:ilvl w:val="0"/>
          <w:numId w:val="0"/>
        </w:numPr>
        <w:ind w:left="360"/>
      </w:pPr>
      <w:r>
        <w:t xml:space="preserve">    </w:t>
      </w:r>
      <w:r w:rsidR="00602F17">
        <w:t xml:space="preserve"> </w:t>
      </w:r>
      <w:r w:rsidR="006B15AA">
        <w:t>through our partners or suppliers.</w:t>
      </w:r>
    </w:p>
    <w:p w14:paraId="309D5273" w14:textId="77777777" w:rsidR="006B15AA" w:rsidRDefault="006B15AA" w:rsidP="006B15AA">
      <w:pPr>
        <w:pStyle w:val="Style1"/>
        <w:numPr>
          <w:ilvl w:val="0"/>
          <w:numId w:val="0"/>
        </w:numPr>
        <w:ind w:left="360" w:hanging="360"/>
      </w:pPr>
    </w:p>
    <w:p w14:paraId="1E70DD98" w14:textId="77777777" w:rsidR="00874CDE" w:rsidRDefault="00602F17" w:rsidP="00613F11">
      <w:pPr>
        <w:pStyle w:val="Style1"/>
        <w:numPr>
          <w:ilvl w:val="0"/>
          <w:numId w:val="0"/>
        </w:numPr>
        <w:ind w:left="360"/>
      </w:pPr>
      <w:r>
        <w:t xml:space="preserve">     </w:t>
      </w:r>
      <w:r w:rsidR="006B15AA">
        <w:t>We will organise age and interest groups throughout the year</w:t>
      </w:r>
      <w:r w:rsidR="00874CDE">
        <w:t xml:space="preserve"> and also</w:t>
      </w:r>
    </w:p>
    <w:p w14:paraId="6AF1E58F" w14:textId="77777777" w:rsidR="00874CDE" w:rsidRDefault="00874CDE" w:rsidP="00874CDE">
      <w:pPr>
        <w:pStyle w:val="Style1"/>
        <w:numPr>
          <w:ilvl w:val="0"/>
          <w:numId w:val="0"/>
        </w:numPr>
        <w:ind w:left="720"/>
      </w:pPr>
      <w:r>
        <w:t>special events</w:t>
      </w:r>
      <w:r w:rsidR="00602F17">
        <w:t xml:space="preserve"> such as the annual trip to the pantomime which continues to be very popular amongst our tenants and their families.  We will consult </w:t>
      </w:r>
      <w:r>
        <w:t>with tenants on which groups or events would be of most interest.</w:t>
      </w:r>
    </w:p>
    <w:p w14:paraId="5D009AE1" w14:textId="77777777" w:rsidR="00BA049E" w:rsidRPr="00BA049E" w:rsidRDefault="00BA049E">
      <w:pPr>
        <w:rPr>
          <w:rFonts w:ascii="Arial" w:hAnsi="Arial" w:cs="Arial"/>
        </w:rPr>
      </w:pPr>
    </w:p>
    <w:p w14:paraId="7B42945C" w14:textId="77777777" w:rsidR="00BA049E" w:rsidRPr="00BA049E" w:rsidRDefault="00BA049E" w:rsidP="00BA049E">
      <w:pPr>
        <w:pStyle w:val="Heading1"/>
      </w:pPr>
      <w:r>
        <w:tab/>
        <w:t>Monitoring and Review</w:t>
      </w:r>
    </w:p>
    <w:p w14:paraId="44427978" w14:textId="77777777" w:rsidR="00BA049E" w:rsidRPr="00BA049E" w:rsidRDefault="00BA049E">
      <w:pPr>
        <w:rPr>
          <w:rFonts w:ascii="Arial" w:hAnsi="Arial" w:cs="Arial"/>
        </w:rPr>
      </w:pPr>
    </w:p>
    <w:p w14:paraId="453AC7BC" w14:textId="77777777" w:rsidR="002703FF" w:rsidRDefault="00BA049E" w:rsidP="00613F11">
      <w:pPr>
        <w:pStyle w:val="Style1"/>
      </w:pPr>
      <w:r>
        <w:tab/>
      </w:r>
      <w:r w:rsidRPr="00BA049E">
        <w:t xml:space="preserve">The </w:t>
      </w:r>
      <w:r w:rsidR="002703FF">
        <w:t xml:space="preserve">Board </w:t>
      </w:r>
      <w:r w:rsidRPr="00BA049E">
        <w:t>Management Committee will receive a report every three</w:t>
      </w:r>
    </w:p>
    <w:p w14:paraId="7B0D5AA6" w14:textId="77777777" w:rsidR="002703FF" w:rsidRDefault="00BA049E" w:rsidP="002703FF">
      <w:pPr>
        <w:pStyle w:val="Style1"/>
        <w:numPr>
          <w:ilvl w:val="0"/>
          <w:numId w:val="0"/>
        </w:numPr>
        <w:ind w:left="360" w:firstLine="360"/>
      </w:pPr>
      <w:r w:rsidRPr="00BA049E">
        <w:t xml:space="preserve"> months on the progress made towards meeting </w:t>
      </w:r>
      <w:r w:rsidR="002703FF">
        <w:t>the aims of our Tenant</w:t>
      </w:r>
    </w:p>
    <w:p w14:paraId="4A5B8CF6" w14:textId="77777777" w:rsidR="002703FF" w:rsidRDefault="002703FF" w:rsidP="002703FF">
      <w:pPr>
        <w:pStyle w:val="Style1"/>
        <w:numPr>
          <w:ilvl w:val="0"/>
          <w:numId w:val="0"/>
        </w:numPr>
        <w:ind w:left="360" w:firstLine="360"/>
      </w:pPr>
      <w:r>
        <w:t xml:space="preserve"> Participation Strategy and the actions from our Tenant Participation </w:t>
      </w:r>
    </w:p>
    <w:p w14:paraId="353BA08B" w14:textId="77777777" w:rsidR="00874CDE" w:rsidRDefault="002703FF" w:rsidP="002703FF">
      <w:pPr>
        <w:pStyle w:val="Style1"/>
        <w:numPr>
          <w:ilvl w:val="0"/>
          <w:numId w:val="0"/>
        </w:numPr>
        <w:ind w:left="360" w:firstLine="360"/>
      </w:pPr>
      <w:r>
        <w:t xml:space="preserve"> Policy.</w:t>
      </w:r>
      <w:r w:rsidR="00874CDE">
        <w:t xml:space="preserve"> The Board will receive regular reports on how we are fulfilling the </w:t>
      </w:r>
    </w:p>
    <w:p w14:paraId="4B8AD2E8" w14:textId="77777777" w:rsidR="00BA049E" w:rsidRPr="00BA049E" w:rsidRDefault="00874CDE" w:rsidP="002703FF">
      <w:pPr>
        <w:pStyle w:val="Style1"/>
        <w:numPr>
          <w:ilvl w:val="0"/>
          <w:numId w:val="0"/>
        </w:numPr>
        <w:ind w:left="360" w:firstLine="360"/>
      </w:pPr>
      <w:r>
        <w:t xml:space="preserve">  aims of our Community Engagement Strategy.</w:t>
      </w:r>
    </w:p>
    <w:p w14:paraId="27C9E307" w14:textId="77777777" w:rsidR="00BA049E" w:rsidRPr="00BA049E" w:rsidRDefault="00BA049E">
      <w:pPr>
        <w:rPr>
          <w:rFonts w:ascii="Arial" w:hAnsi="Arial" w:cs="Arial"/>
        </w:rPr>
      </w:pPr>
    </w:p>
    <w:p w14:paraId="071747BB" w14:textId="77777777" w:rsidR="00BA049E" w:rsidRPr="00BA049E" w:rsidRDefault="00BA049E">
      <w:pPr>
        <w:rPr>
          <w:rFonts w:ascii="Arial" w:hAnsi="Arial" w:cs="Arial"/>
        </w:rPr>
      </w:pPr>
    </w:p>
    <w:sectPr w:rsidR="00BA049E" w:rsidRPr="00BA049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76842" w14:textId="77777777" w:rsidR="00BA7DDB" w:rsidRDefault="00BA7DDB" w:rsidP="00EC0460">
      <w:r>
        <w:separator/>
      </w:r>
    </w:p>
  </w:endnote>
  <w:endnote w:type="continuationSeparator" w:id="0">
    <w:p w14:paraId="31643560" w14:textId="77777777" w:rsidR="00BA7DDB" w:rsidRDefault="00BA7DDB" w:rsidP="00EC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3F77" w14:textId="77777777" w:rsidR="00EC0460" w:rsidRDefault="00EC0460">
    <w:pPr>
      <w:pStyle w:val="Footer"/>
      <w:jc w:val="center"/>
    </w:pPr>
    <w:r>
      <w:fldChar w:fldCharType="begin"/>
    </w:r>
    <w:r>
      <w:instrText xml:space="preserve"> PAGE   \* MERGEFORMAT </w:instrText>
    </w:r>
    <w:r>
      <w:fldChar w:fldCharType="separate"/>
    </w:r>
    <w:r w:rsidR="001A32E2">
      <w:rPr>
        <w:noProof/>
      </w:rPr>
      <w:t>4</w:t>
    </w:r>
    <w:r>
      <w:fldChar w:fldCharType="end"/>
    </w:r>
  </w:p>
  <w:p w14:paraId="0D3A9944" w14:textId="77777777" w:rsidR="00EC0460" w:rsidRDefault="00EC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DDAB" w14:textId="77777777" w:rsidR="00BA7DDB" w:rsidRDefault="00BA7DDB" w:rsidP="00EC0460">
      <w:r>
        <w:separator/>
      </w:r>
    </w:p>
  </w:footnote>
  <w:footnote w:type="continuationSeparator" w:id="0">
    <w:p w14:paraId="678D5F22" w14:textId="77777777" w:rsidR="00BA7DDB" w:rsidRDefault="00BA7DDB" w:rsidP="00EC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F0A"/>
    <w:multiLevelType w:val="hybridMultilevel"/>
    <w:tmpl w:val="CD2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6645"/>
    <w:multiLevelType w:val="hybridMultilevel"/>
    <w:tmpl w:val="720C9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6D8B"/>
    <w:multiLevelType w:val="hybridMultilevel"/>
    <w:tmpl w:val="8C12F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03FB1"/>
    <w:multiLevelType w:val="multilevel"/>
    <w:tmpl w:val="AD32CF94"/>
    <w:lvl w:ilvl="0">
      <w:start w:val="1"/>
      <w:numFmt w:val="decimal"/>
      <w:pStyle w:val="Heading1"/>
      <w:lvlText w:val="%1."/>
      <w:lvlJc w:val="left"/>
      <w:pPr>
        <w:ind w:left="360" w:hanging="360"/>
      </w:pPr>
      <w:rPr>
        <w:rFonts w:hint="default"/>
        <w:b/>
      </w:rPr>
    </w:lvl>
    <w:lvl w:ilvl="1">
      <w:start w:val="1"/>
      <w:numFmt w:val="decimal"/>
      <w:pStyle w:val="Style1"/>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CB7216"/>
    <w:multiLevelType w:val="hybridMultilevel"/>
    <w:tmpl w:val="05D8B1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95424C"/>
    <w:multiLevelType w:val="hybridMultilevel"/>
    <w:tmpl w:val="56BCF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DD6F21"/>
    <w:multiLevelType w:val="hybridMultilevel"/>
    <w:tmpl w:val="8DB4CA84"/>
    <w:lvl w:ilvl="0" w:tplc="B5527AEC">
      <w:start w:val="1"/>
      <w:numFmt w:val="decimal"/>
      <w:lvlText w:val="%1."/>
      <w:lvlJc w:val="left"/>
      <w:pPr>
        <w:tabs>
          <w:tab w:val="num" w:pos="720"/>
        </w:tabs>
        <w:ind w:left="720" w:hanging="360"/>
      </w:pPr>
      <w:rPr>
        <w:rFonts w:hint="default"/>
      </w:rPr>
    </w:lvl>
    <w:lvl w:ilvl="1" w:tplc="35F6A094">
      <w:numFmt w:val="none"/>
      <w:lvlText w:val=""/>
      <w:lvlJc w:val="left"/>
      <w:pPr>
        <w:tabs>
          <w:tab w:val="num" w:pos="360"/>
        </w:tabs>
      </w:pPr>
    </w:lvl>
    <w:lvl w:ilvl="2" w:tplc="D7B033E8">
      <w:numFmt w:val="none"/>
      <w:lvlText w:val=""/>
      <w:lvlJc w:val="left"/>
      <w:pPr>
        <w:tabs>
          <w:tab w:val="num" w:pos="360"/>
        </w:tabs>
      </w:pPr>
    </w:lvl>
    <w:lvl w:ilvl="3" w:tplc="91E231E8">
      <w:numFmt w:val="none"/>
      <w:lvlText w:val=""/>
      <w:lvlJc w:val="left"/>
      <w:pPr>
        <w:tabs>
          <w:tab w:val="num" w:pos="360"/>
        </w:tabs>
      </w:pPr>
    </w:lvl>
    <w:lvl w:ilvl="4" w:tplc="DC82EE32">
      <w:numFmt w:val="none"/>
      <w:lvlText w:val=""/>
      <w:lvlJc w:val="left"/>
      <w:pPr>
        <w:tabs>
          <w:tab w:val="num" w:pos="360"/>
        </w:tabs>
      </w:pPr>
    </w:lvl>
    <w:lvl w:ilvl="5" w:tplc="735298BC">
      <w:numFmt w:val="none"/>
      <w:lvlText w:val=""/>
      <w:lvlJc w:val="left"/>
      <w:pPr>
        <w:tabs>
          <w:tab w:val="num" w:pos="360"/>
        </w:tabs>
      </w:pPr>
    </w:lvl>
    <w:lvl w:ilvl="6" w:tplc="E6529DF4">
      <w:numFmt w:val="none"/>
      <w:lvlText w:val=""/>
      <w:lvlJc w:val="left"/>
      <w:pPr>
        <w:tabs>
          <w:tab w:val="num" w:pos="360"/>
        </w:tabs>
      </w:pPr>
    </w:lvl>
    <w:lvl w:ilvl="7" w:tplc="31862F8E">
      <w:numFmt w:val="none"/>
      <w:lvlText w:val=""/>
      <w:lvlJc w:val="left"/>
      <w:pPr>
        <w:tabs>
          <w:tab w:val="num" w:pos="360"/>
        </w:tabs>
      </w:pPr>
    </w:lvl>
    <w:lvl w:ilvl="8" w:tplc="A572A18E">
      <w:numFmt w:val="none"/>
      <w:lvlText w:val=""/>
      <w:lvlJc w:val="left"/>
      <w:pPr>
        <w:tabs>
          <w:tab w:val="num" w:pos="360"/>
        </w:tabs>
      </w:pPr>
    </w:lvl>
  </w:abstractNum>
  <w:abstractNum w:abstractNumId="7" w15:restartNumberingAfterBreak="0">
    <w:nsid w:val="3C7B03C1"/>
    <w:multiLevelType w:val="hybridMultilevel"/>
    <w:tmpl w:val="6DC0C8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B85DFD"/>
    <w:multiLevelType w:val="hybridMultilevel"/>
    <w:tmpl w:val="E2F42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44094"/>
    <w:multiLevelType w:val="hybridMultilevel"/>
    <w:tmpl w:val="6A466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CC37FF"/>
    <w:multiLevelType w:val="hybridMultilevel"/>
    <w:tmpl w:val="D8445A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E2116EC"/>
    <w:multiLevelType w:val="hybridMultilevel"/>
    <w:tmpl w:val="0980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C15CC"/>
    <w:multiLevelType w:val="hybridMultilevel"/>
    <w:tmpl w:val="AFC6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40B8D"/>
    <w:multiLevelType w:val="hybridMultilevel"/>
    <w:tmpl w:val="C5A62F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AC08EF"/>
    <w:multiLevelType w:val="hybridMultilevel"/>
    <w:tmpl w:val="F8905B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5344DE"/>
    <w:multiLevelType w:val="hybridMultilevel"/>
    <w:tmpl w:val="5D9A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C107D"/>
    <w:multiLevelType w:val="hybridMultilevel"/>
    <w:tmpl w:val="5D7A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B34BE"/>
    <w:multiLevelType w:val="hybridMultilevel"/>
    <w:tmpl w:val="F77853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E54681"/>
    <w:multiLevelType w:val="hybridMultilevel"/>
    <w:tmpl w:val="1AD4A2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2"/>
  </w:num>
  <w:num w:numId="4">
    <w:abstractNumId w:val="15"/>
  </w:num>
  <w:num w:numId="5">
    <w:abstractNumId w:val="4"/>
  </w:num>
  <w:num w:numId="6">
    <w:abstractNumId w:val="18"/>
  </w:num>
  <w:num w:numId="7">
    <w:abstractNumId w:val="17"/>
  </w:num>
  <w:num w:numId="8">
    <w:abstractNumId w:val="13"/>
  </w:num>
  <w:num w:numId="9">
    <w:abstractNumId w:val="10"/>
  </w:num>
  <w:num w:numId="10">
    <w:abstractNumId w:val="9"/>
  </w:num>
  <w:num w:numId="11">
    <w:abstractNumId w:val="14"/>
  </w:num>
  <w:num w:numId="12">
    <w:abstractNumId w:val="5"/>
  </w:num>
  <w:num w:numId="13">
    <w:abstractNumId w:val="3"/>
  </w:num>
  <w:num w:numId="14">
    <w:abstractNumId w:val="12"/>
  </w:num>
  <w:num w:numId="15">
    <w:abstractNumId w:val="0"/>
  </w:num>
  <w:num w:numId="16">
    <w:abstractNumId w:val="16"/>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9E"/>
    <w:rsid w:val="000B6EC2"/>
    <w:rsid w:val="001A32E2"/>
    <w:rsid w:val="002703FF"/>
    <w:rsid w:val="0034495F"/>
    <w:rsid w:val="00396764"/>
    <w:rsid w:val="004261B1"/>
    <w:rsid w:val="00431399"/>
    <w:rsid w:val="00602F17"/>
    <w:rsid w:val="00613F11"/>
    <w:rsid w:val="0066640B"/>
    <w:rsid w:val="006B15AA"/>
    <w:rsid w:val="00763BAA"/>
    <w:rsid w:val="00795A01"/>
    <w:rsid w:val="007C4B9E"/>
    <w:rsid w:val="008004AE"/>
    <w:rsid w:val="00833DBE"/>
    <w:rsid w:val="00874CDE"/>
    <w:rsid w:val="009876E7"/>
    <w:rsid w:val="009F6667"/>
    <w:rsid w:val="00BA049E"/>
    <w:rsid w:val="00BA34FE"/>
    <w:rsid w:val="00BA7DDB"/>
    <w:rsid w:val="00C2602E"/>
    <w:rsid w:val="00C708FB"/>
    <w:rsid w:val="00D77B83"/>
    <w:rsid w:val="00E93FB6"/>
    <w:rsid w:val="00EC0460"/>
    <w:rsid w:val="00ED19BD"/>
    <w:rsid w:val="00FB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84F3F"/>
  <w15:chartTrackingRefBased/>
  <w15:docId w15:val="{9AE1C9BF-FF2D-4123-8076-5B8C2066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10">
    <w:name w:val="heading 1"/>
    <w:basedOn w:val="Normal"/>
    <w:next w:val="Normal"/>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style>
  <w:style w:type="paragraph" w:styleId="BodyTextIndent2">
    <w:name w:val="Body Text Indent 2"/>
    <w:basedOn w:val="Normal"/>
    <w:semiHidden/>
    <w:pPr>
      <w:ind w:left="720"/>
    </w:pPr>
  </w:style>
  <w:style w:type="paragraph" w:styleId="BodyText">
    <w:name w:val="Body Text"/>
    <w:basedOn w:val="Normal"/>
    <w:semiHidden/>
    <w:rPr>
      <w:b/>
      <w:bCs/>
      <w:sz w:val="36"/>
    </w:rPr>
  </w:style>
  <w:style w:type="paragraph" w:styleId="BodyTextIndent3">
    <w:name w:val="Body Text Indent 3"/>
    <w:basedOn w:val="Normal"/>
    <w:semiHidden/>
    <w:pPr>
      <w:ind w:left="360"/>
    </w:pPr>
  </w:style>
  <w:style w:type="paragraph" w:styleId="BodyText2">
    <w:name w:val="Body Text 2"/>
    <w:basedOn w:val="Normal"/>
    <w:semiHidden/>
    <w:rPr>
      <w:bCs/>
      <w:i/>
    </w:rPr>
  </w:style>
  <w:style w:type="paragraph" w:customStyle="1" w:styleId="Style1">
    <w:name w:val="Style1"/>
    <w:basedOn w:val="BodyText"/>
    <w:qFormat/>
    <w:rsid w:val="00BA049E"/>
    <w:pPr>
      <w:numPr>
        <w:ilvl w:val="1"/>
        <w:numId w:val="13"/>
      </w:numPr>
    </w:pPr>
    <w:rPr>
      <w:rFonts w:ascii="Arial" w:hAnsi="Arial" w:cs="Arial"/>
      <w:b w:val="0"/>
      <w:bCs w:val="0"/>
      <w:sz w:val="24"/>
      <w:lang w:val="en-GB"/>
    </w:rPr>
  </w:style>
  <w:style w:type="paragraph" w:customStyle="1" w:styleId="Heading1">
    <w:name w:val="Heading1"/>
    <w:basedOn w:val="Heading10"/>
    <w:next w:val="Style1"/>
    <w:qFormat/>
    <w:rsid w:val="00BA049E"/>
    <w:pPr>
      <w:numPr>
        <w:numId w:val="13"/>
      </w:numPr>
    </w:pPr>
    <w:rPr>
      <w:rFonts w:ascii="Arial" w:hAnsi="Arial" w:cs="Arial"/>
    </w:rPr>
  </w:style>
  <w:style w:type="paragraph" w:styleId="ListParagraph">
    <w:name w:val="List Paragraph"/>
    <w:basedOn w:val="Normal"/>
    <w:uiPriority w:val="34"/>
    <w:qFormat/>
    <w:rsid w:val="00BA049E"/>
    <w:pPr>
      <w:ind w:left="720"/>
    </w:pPr>
  </w:style>
  <w:style w:type="paragraph" w:styleId="Header">
    <w:name w:val="header"/>
    <w:basedOn w:val="Normal"/>
    <w:link w:val="HeaderChar"/>
    <w:uiPriority w:val="99"/>
    <w:unhideWhenUsed/>
    <w:rsid w:val="00EC0460"/>
    <w:pPr>
      <w:tabs>
        <w:tab w:val="center" w:pos="4680"/>
        <w:tab w:val="right" w:pos="9360"/>
      </w:tabs>
    </w:pPr>
  </w:style>
  <w:style w:type="character" w:customStyle="1" w:styleId="HeaderChar">
    <w:name w:val="Header Char"/>
    <w:link w:val="Header"/>
    <w:uiPriority w:val="99"/>
    <w:rsid w:val="00EC0460"/>
    <w:rPr>
      <w:sz w:val="24"/>
      <w:szCs w:val="24"/>
    </w:rPr>
  </w:style>
  <w:style w:type="paragraph" w:styleId="Footer">
    <w:name w:val="footer"/>
    <w:basedOn w:val="Normal"/>
    <w:link w:val="FooterChar"/>
    <w:uiPriority w:val="99"/>
    <w:unhideWhenUsed/>
    <w:rsid w:val="00EC0460"/>
    <w:pPr>
      <w:tabs>
        <w:tab w:val="center" w:pos="4680"/>
        <w:tab w:val="right" w:pos="9360"/>
      </w:tabs>
    </w:pPr>
  </w:style>
  <w:style w:type="character" w:customStyle="1" w:styleId="FooterChar">
    <w:name w:val="Footer Char"/>
    <w:link w:val="Footer"/>
    <w:uiPriority w:val="99"/>
    <w:rsid w:val="00EC04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F9BB-19B3-45B0-AC48-76EF436D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TENANT AND COMMUNITY PARTICIPATION POLICY</vt:lpstr>
    </vt:vector>
  </TitlesOfParts>
  <Company>Muirhouse Housing Association</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AND COMMUNITY PARTICIPATION POLICY</dc:title>
  <dc:subject/>
  <dc:creator>Brenda Tonner</dc:creator>
  <cp:keywords/>
  <dc:description/>
  <cp:lastModifiedBy>Ainan Groat</cp:lastModifiedBy>
  <cp:revision>4</cp:revision>
  <cp:lastPrinted>2020-01-27T13:40:00Z</cp:lastPrinted>
  <dcterms:created xsi:type="dcterms:W3CDTF">2019-10-15T11:58:00Z</dcterms:created>
  <dcterms:modified xsi:type="dcterms:W3CDTF">2020-01-27T13:41:00Z</dcterms:modified>
</cp:coreProperties>
</file>